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7EE5F59D" w14:textId="77777777" w:rsidR="00407FAB" w:rsidRPr="00970ECC" w:rsidRDefault="00074CE5" w:rsidP="00802D91">
      <w:pPr>
        <w:tabs>
          <w:tab w:val="left" w:pos="3407"/>
        </w:tabs>
        <w:jc w:val="center"/>
        <w:rPr>
          <w:rFonts w:ascii="Times New Roman" w:eastAsia="Times New Roman" w:hAnsi="Times New Roman"/>
          <w:color w:val="000000" w:themeColor="text1"/>
          <w:sz w:val="24"/>
          <w:lang w:val="en-US"/>
        </w:rPr>
      </w:pPr>
      <w:r w:rsidRPr="00970ECC">
        <w:rPr>
          <w:rFonts w:ascii="Times New Roman" w:eastAsia="Times New Roman" w:hAnsi="Times New Roman"/>
          <w:noProof/>
          <w:color w:val="000000" w:themeColor="text1"/>
          <w:sz w:val="24"/>
          <w:lang w:val="en-US" w:bidi="ar-SA"/>
        </w:rPr>
        <w:drawing>
          <wp:inline distT="0" distB="0" distL="0" distR="0" wp14:anchorId="5CD372A1" wp14:editId="36E16C92">
            <wp:extent cx="4438304" cy="5313218"/>
            <wp:effectExtent l="0" t="0" r="0" b="0"/>
            <wp:docPr id="3" name="image2.png" descr="023"/>
            <wp:cNvGraphicFramePr/>
            <a:graphic xmlns:a="http://schemas.openxmlformats.org/drawingml/2006/main">
              <a:graphicData uri="http://schemas.openxmlformats.org/drawingml/2006/picture">
                <pic:pic xmlns:pic="http://schemas.openxmlformats.org/drawingml/2006/picture">
                  <pic:nvPicPr>
                    <pic:cNvPr id="0" name="image2.png" descr="023"/>
                    <pic:cNvPicPr preferRelativeResize="0"/>
                  </pic:nvPicPr>
                  <pic:blipFill>
                    <a:blip r:embed="rId8"/>
                    <a:srcRect/>
                    <a:stretch>
                      <a:fillRect/>
                    </a:stretch>
                  </pic:blipFill>
                  <pic:spPr>
                    <a:xfrm>
                      <a:off x="0" y="0"/>
                      <a:ext cx="4438304" cy="5313218"/>
                    </a:xfrm>
                    <a:prstGeom prst="rect">
                      <a:avLst/>
                    </a:prstGeom>
                    <a:ln/>
                  </pic:spPr>
                </pic:pic>
              </a:graphicData>
            </a:graphic>
          </wp:inline>
        </w:drawing>
      </w:r>
    </w:p>
    <w:p w14:paraId="2B09E296" w14:textId="77777777" w:rsidR="00FA0772" w:rsidRPr="00970ECC" w:rsidRDefault="00FA0772" w:rsidP="00025A6B">
      <w:pPr>
        <w:tabs>
          <w:tab w:val="left" w:pos="3407"/>
        </w:tabs>
        <w:jc w:val="lowKashida"/>
        <w:rPr>
          <w:rFonts w:ascii="Times New Roman" w:eastAsia="Times New Roman" w:hAnsi="Times New Roman"/>
          <w:color w:val="000000" w:themeColor="text1"/>
          <w:sz w:val="24"/>
          <w:lang w:val="en-US"/>
        </w:rPr>
        <w:sectPr w:rsidR="00FA0772" w:rsidRPr="00970ECC" w:rsidSect="0027542D">
          <w:footerReference w:type="default" r:id="rId9"/>
          <w:pgSz w:w="12240" w:h="15840"/>
          <w:pgMar w:top="1701" w:right="1701" w:bottom="1701" w:left="1701" w:header="709" w:footer="709" w:gutter="0"/>
          <w:pgNumType w:fmt="arabicAlpha" w:start="1"/>
          <w:cols w:space="720"/>
        </w:sectPr>
      </w:pPr>
    </w:p>
    <w:p w14:paraId="570C768E" w14:textId="41DFB462" w:rsidR="00407FAB" w:rsidRPr="00970ECC" w:rsidRDefault="00407FAB" w:rsidP="00025A6B">
      <w:pPr>
        <w:bidi/>
        <w:jc w:val="lowKashida"/>
        <w:rPr>
          <w:rFonts w:ascii="Times New Roman" w:eastAsia="Times New Roman" w:hAnsi="Times New Roman"/>
          <w:color w:val="000000" w:themeColor="text1"/>
          <w:sz w:val="24"/>
          <w:rtl/>
        </w:rPr>
      </w:pPr>
    </w:p>
    <w:p w14:paraId="142CFC6E" w14:textId="77777777" w:rsidR="00407FAB" w:rsidRPr="00970ECC" w:rsidRDefault="00074CE5" w:rsidP="001A4012">
      <w:pPr>
        <w:bidi/>
        <w:spacing w:after="0"/>
        <w:jc w:val="center"/>
        <w:rPr>
          <w:rFonts w:ascii="Times New Roman" w:eastAsia="Times New Roman" w:hAnsi="Times New Roman"/>
          <w:color w:val="000000" w:themeColor="text1"/>
          <w:sz w:val="24"/>
        </w:rPr>
      </w:pPr>
      <w:r w:rsidRPr="00970ECC">
        <w:rPr>
          <w:rFonts w:ascii="Times New Roman" w:eastAsia="Times New Roman" w:hAnsi="Times New Roman"/>
          <w:noProof/>
          <w:color w:val="000000" w:themeColor="text1"/>
          <w:sz w:val="24"/>
          <w:lang w:val="en-US" w:bidi="ar-SA"/>
        </w:rPr>
        <w:drawing>
          <wp:inline distT="0" distB="0" distL="0" distR="0" wp14:anchorId="010EEDF7" wp14:editId="34CBD6CD">
            <wp:extent cx="1134130" cy="1080274"/>
            <wp:effectExtent l="0" t="0" r="0" b="0"/>
            <wp:docPr id="2" name="image1.png" descr="https://upload.wikimedia.org/wikipedia/commons/1/1b/%D9%86%D8%B4%D8%A7%D9%86_%D8%AF%D8%A7%D9%86%D8%B4%DA%AF%D8%A7%D9%87_%DA%A9%D8%A7%D8%B4%D8%A7%D9%86.JPG"/>
            <wp:cNvGraphicFramePr/>
            <a:graphic xmlns:a="http://schemas.openxmlformats.org/drawingml/2006/main">
              <a:graphicData uri="http://schemas.openxmlformats.org/drawingml/2006/picture">
                <pic:pic xmlns:pic="http://schemas.openxmlformats.org/drawingml/2006/picture">
                  <pic:nvPicPr>
                    <pic:cNvPr id="0" name="image1.png" descr="https://upload.wikimedia.org/wikipedia/commons/1/1b/%D9%86%D8%B4%D8%A7%D9%86_%D8%AF%D8%A7%D9%86%D8%B4%DA%AF%D8%A7%D9%87_%DA%A9%D8%A7%D8%B4%D8%A7%D9%86.JPG"/>
                    <pic:cNvPicPr preferRelativeResize="0"/>
                  </pic:nvPicPr>
                  <pic:blipFill>
                    <a:blip r:embed="rId10"/>
                    <a:srcRect/>
                    <a:stretch>
                      <a:fillRect/>
                    </a:stretch>
                  </pic:blipFill>
                  <pic:spPr>
                    <a:xfrm>
                      <a:off x="0" y="0"/>
                      <a:ext cx="1134130" cy="1080274"/>
                    </a:xfrm>
                    <a:prstGeom prst="rect">
                      <a:avLst/>
                    </a:prstGeom>
                    <a:ln/>
                  </pic:spPr>
                </pic:pic>
              </a:graphicData>
            </a:graphic>
          </wp:inline>
        </w:drawing>
      </w:r>
    </w:p>
    <w:p w14:paraId="1CDCCF72" w14:textId="77777777" w:rsidR="00407FAB" w:rsidRPr="00970ECC" w:rsidRDefault="00407FAB" w:rsidP="00025A6B">
      <w:pPr>
        <w:bidi/>
        <w:spacing w:after="0"/>
        <w:jc w:val="lowKashida"/>
        <w:rPr>
          <w:rFonts w:ascii="Times New Roman" w:eastAsia="Times New Roman" w:hAnsi="Times New Roman"/>
          <w:color w:val="000000" w:themeColor="text1"/>
          <w:sz w:val="24"/>
        </w:rPr>
      </w:pPr>
    </w:p>
    <w:p w14:paraId="5E0F06D4" w14:textId="07FA3B2E" w:rsidR="00407FAB" w:rsidRPr="00970ECC" w:rsidRDefault="00074CE5" w:rsidP="001A4012">
      <w:pPr>
        <w:bidi/>
        <w:spacing w:after="0"/>
        <w:jc w:val="center"/>
        <w:rPr>
          <w:rFonts w:ascii="Times New Roman" w:eastAsia="Times New Roman" w:hAnsi="Times New Roman"/>
          <w:bCs/>
          <w:color w:val="000000" w:themeColor="text1"/>
          <w:sz w:val="24"/>
        </w:rPr>
      </w:pPr>
      <w:r w:rsidRPr="00970ECC">
        <w:rPr>
          <w:rFonts w:ascii="Times New Roman" w:eastAsia="Times New Roman" w:hAnsi="Times New Roman"/>
          <w:bCs/>
          <w:color w:val="000000" w:themeColor="text1"/>
          <w:sz w:val="24"/>
          <w:rtl/>
        </w:rPr>
        <w:t xml:space="preserve">دانشکده </w:t>
      </w:r>
      <w:r w:rsidR="00567F63" w:rsidRPr="00970ECC">
        <w:rPr>
          <w:rFonts w:ascii="Times New Roman" w:eastAsia="Times New Roman" w:hAnsi="Times New Roman" w:hint="cs"/>
          <w:bCs/>
          <w:color w:val="000000" w:themeColor="text1"/>
          <w:sz w:val="24"/>
          <w:rtl/>
        </w:rPr>
        <w:t>علوم انسانی</w:t>
      </w:r>
    </w:p>
    <w:p w14:paraId="0185D89F" w14:textId="08C273FD" w:rsidR="00407FAB" w:rsidRPr="00970ECC" w:rsidRDefault="00074CE5" w:rsidP="001A4012">
      <w:pPr>
        <w:bidi/>
        <w:spacing w:after="0"/>
        <w:jc w:val="center"/>
        <w:rPr>
          <w:rFonts w:ascii="Times New Roman" w:eastAsia="Times New Roman" w:hAnsi="Times New Roman"/>
          <w:color w:val="000000" w:themeColor="text1"/>
          <w:sz w:val="24"/>
        </w:rPr>
      </w:pPr>
      <w:r w:rsidRPr="00970ECC">
        <w:rPr>
          <w:rFonts w:ascii="Times New Roman" w:eastAsia="Times New Roman" w:hAnsi="Times New Roman"/>
          <w:bCs/>
          <w:color w:val="000000" w:themeColor="text1"/>
          <w:sz w:val="24"/>
          <w:szCs w:val="24"/>
          <w:rtl/>
        </w:rPr>
        <w:t>گروه آموزشی</w:t>
      </w:r>
      <w:r w:rsidR="00EF3D79" w:rsidRPr="00970ECC">
        <w:rPr>
          <w:rFonts w:ascii="Times New Roman" w:eastAsia="Times New Roman" w:hAnsi="Times New Roman" w:hint="cs"/>
          <w:bCs/>
          <w:color w:val="000000" w:themeColor="text1"/>
          <w:sz w:val="24"/>
          <w:szCs w:val="24"/>
          <w:rtl/>
        </w:rPr>
        <w:t xml:space="preserve"> علوم اجتماعی</w:t>
      </w:r>
    </w:p>
    <w:p w14:paraId="0FB404A9" w14:textId="06AB4FA6" w:rsidR="00407FAB" w:rsidRPr="00970ECC" w:rsidRDefault="00074CE5" w:rsidP="00800331">
      <w:pPr>
        <w:bidi/>
        <w:spacing w:before="60" w:after="0"/>
        <w:jc w:val="center"/>
        <w:rPr>
          <w:rFonts w:ascii="Times New Roman" w:eastAsia="Times New Roman" w:hAnsi="Times New Roman"/>
          <w:bCs/>
          <w:color w:val="000000" w:themeColor="text1"/>
          <w:sz w:val="24"/>
          <w:rtl/>
        </w:rPr>
      </w:pPr>
      <w:r w:rsidRPr="00970ECC">
        <w:rPr>
          <w:rFonts w:ascii="Times New Roman" w:eastAsia="Times New Roman" w:hAnsi="Times New Roman"/>
          <w:bCs/>
          <w:color w:val="000000" w:themeColor="text1"/>
          <w:sz w:val="24"/>
          <w:rtl/>
        </w:rPr>
        <w:t>پایان</w:t>
      </w:r>
      <w:r w:rsidR="00567F63" w:rsidRPr="00970ECC">
        <w:rPr>
          <w:rFonts w:ascii="Times New Roman" w:eastAsia="Times New Roman" w:hAnsi="Times New Roman" w:hint="cs"/>
          <w:bCs/>
          <w:color w:val="000000" w:themeColor="text1"/>
          <w:sz w:val="24"/>
          <w:rtl/>
        </w:rPr>
        <w:t xml:space="preserve"> </w:t>
      </w:r>
      <w:r w:rsidRPr="00970ECC">
        <w:rPr>
          <w:rFonts w:ascii="Times New Roman" w:eastAsia="Times New Roman" w:hAnsi="Times New Roman"/>
          <w:bCs/>
          <w:color w:val="000000" w:themeColor="text1"/>
          <w:sz w:val="24"/>
          <w:rtl/>
        </w:rPr>
        <w:t>نامه کارشناسی ارشد در رشته</w:t>
      </w:r>
      <w:r w:rsidR="00800331" w:rsidRPr="00970ECC">
        <w:rPr>
          <w:rFonts w:ascii="Times New Roman" w:eastAsia="Times New Roman" w:hAnsi="Times New Roman" w:hint="cs"/>
          <w:bCs/>
          <w:color w:val="000000" w:themeColor="text1"/>
          <w:sz w:val="24"/>
          <w:rtl/>
        </w:rPr>
        <w:t xml:space="preserve"> </w:t>
      </w:r>
      <w:r w:rsidR="0010788C" w:rsidRPr="00970ECC">
        <w:rPr>
          <w:rFonts w:ascii="Times New Roman" w:eastAsia="Times New Roman" w:hAnsi="Times New Roman" w:hint="cs"/>
          <w:bCs/>
          <w:color w:val="000000" w:themeColor="text1"/>
          <w:sz w:val="24"/>
          <w:szCs w:val="24"/>
          <w:rtl/>
        </w:rPr>
        <w:t>علوم اجتماعی</w:t>
      </w:r>
      <w:r w:rsidR="0010788C" w:rsidRPr="00970ECC">
        <w:rPr>
          <w:rFonts w:ascii="Times New Roman" w:eastAsia="Times New Roman" w:hAnsi="Times New Roman"/>
          <w:bCs/>
          <w:color w:val="000000" w:themeColor="text1"/>
          <w:sz w:val="24"/>
          <w:szCs w:val="24"/>
          <w:rtl/>
        </w:rPr>
        <w:t xml:space="preserve">- </w:t>
      </w:r>
      <w:r w:rsidR="0010788C" w:rsidRPr="00970ECC">
        <w:rPr>
          <w:rFonts w:ascii="Times New Roman" w:eastAsia="Times New Roman" w:hAnsi="Times New Roman" w:hint="cs"/>
          <w:bCs/>
          <w:color w:val="000000" w:themeColor="text1"/>
          <w:sz w:val="24"/>
          <w:szCs w:val="24"/>
          <w:rtl/>
        </w:rPr>
        <w:t>پژوهشگری</w:t>
      </w:r>
    </w:p>
    <w:p w14:paraId="08238F38" w14:textId="77777777" w:rsidR="00407FAB" w:rsidRPr="00970ECC" w:rsidRDefault="00407FAB" w:rsidP="001A4012">
      <w:pPr>
        <w:spacing w:before="60" w:after="0"/>
        <w:jc w:val="center"/>
        <w:rPr>
          <w:rFonts w:ascii="Times New Roman" w:eastAsia="Times New Roman" w:hAnsi="Times New Roman"/>
          <w:color w:val="000000" w:themeColor="text1"/>
          <w:sz w:val="24"/>
        </w:rPr>
      </w:pPr>
    </w:p>
    <w:p w14:paraId="5739FB92" w14:textId="77777777" w:rsidR="00407FAB" w:rsidRPr="00970ECC" w:rsidRDefault="00407FAB" w:rsidP="001A4012">
      <w:pPr>
        <w:spacing w:before="60" w:after="0"/>
        <w:jc w:val="center"/>
        <w:rPr>
          <w:rFonts w:ascii="Times New Roman" w:eastAsia="Times New Roman" w:hAnsi="Times New Roman"/>
          <w:color w:val="000000" w:themeColor="text1"/>
          <w:sz w:val="24"/>
        </w:rPr>
      </w:pPr>
    </w:p>
    <w:p w14:paraId="6674F647" w14:textId="77777777" w:rsidR="00407FAB" w:rsidRPr="00970ECC" w:rsidRDefault="00407FAB" w:rsidP="001A4012">
      <w:pPr>
        <w:spacing w:before="60" w:after="0"/>
        <w:jc w:val="center"/>
        <w:rPr>
          <w:rFonts w:ascii="Times New Roman" w:eastAsia="Times New Roman" w:hAnsi="Times New Roman"/>
          <w:color w:val="000000" w:themeColor="text1"/>
          <w:sz w:val="24"/>
        </w:rPr>
      </w:pPr>
    </w:p>
    <w:p w14:paraId="46B13060" w14:textId="73A2D929" w:rsidR="00407FAB" w:rsidRPr="00970ECC" w:rsidRDefault="0010788C" w:rsidP="001A4012">
      <w:pPr>
        <w:bidi/>
        <w:spacing w:before="60" w:after="0"/>
        <w:jc w:val="center"/>
        <w:rPr>
          <w:rFonts w:ascii="Times New Roman" w:eastAsia="Times New Roman" w:hAnsi="Times New Roman"/>
          <w:color w:val="000000" w:themeColor="text1"/>
          <w:sz w:val="24"/>
          <w:rtl/>
        </w:rPr>
      </w:pPr>
      <w:r w:rsidRPr="00970ECC">
        <w:rPr>
          <w:rFonts w:ascii="Times New Roman" w:hAnsi="Times New Roman"/>
          <w:color w:val="000000" w:themeColor="text1"/>
          <w:sz w:val="24"/>
          <w:szCs w:val="26"/>
          <w:rtl/>
        </w:rPr>
        <w:t>تجربه ز</w:t>
      </w:r>
      <w:r w:rsidRPr="00970ECC">
        <w:rPr>
          <w:rFonts w:ascii="Times New Roman" w:hAnsi="Times New Roman" w:hint="cs"/>
          <w:color w:val="000000" w:themeColor="text1"/>
          <w:sz w:val="24"/>
          <w:szCs w:val="26"/>
          <w:rtl/>
        </w:rPr>
        <w:t>ی</w:t>
      </w:r>
      <w:r w:rsidRPr="00970ECC">
        <w:rPr>
          <w:rFonts w:ascii="Times New Roman" w:hAnsi="Times New Roman" w:hint="eastAsia"/>
          <w:color w:val="000000" w:themeColor="text1"/>
          <w:sz w:val="24"/>
          <w:szCs w:val="26"/>
          <w:rtl/>
        </w:rPr>
        <w:t>سته</w:t>
      </w:r>
      <w:r w:rsidRPr="00970ECC">
        <w:rPr>
          <w:rFonts w:ascii="Times New Roman" w:hAnsi="Times New Roman"/>
          <w:color w:val="000000" w:themeColor="text1"/>
          <w:sz w:val="24"/>
          <w:szCs w:val="26"/>
          <w:rtl/>
        </w:rPr>
        <w:t xml:space="preserve"> </w:t>
      </w:r>
      <w:r w:rsidRPr="00970ECC">
        <w:rPr>
          <w:rFonts w:ascii="Times New Roman" w:hAnsi="Times New Roman" w:hint="cs"/>
          <w:color w:val="000000" w:themeColor="text1"/>
          <w:sz w:val="24"/>
          <w:szCs w:val="26"/>
          <w:rtl/>
        </w:rPr>
        <w:t>مبتلایان به ام اس در شهر اصفهان</w:t>
      </w:r>
    </w:p>
    <w:p w14:paraId="131BB4B3" w14:textId="77777777" w:rsidR="0010788C" w:rsidRPr="00970ECC" w:rsidRDefault="0010788C" w:rsidP="001A4012">
      <w:pPr>
        <w:bidi/>
        <w:spacing w:before="60" w:after="0"/>
        <w:jc w:val="center"/>
        <w:rPr>
          <w:rFonts w:ascii="Times New Roman" w:eastAsia="Times New Roman" w:hAnsi="Times New Roman"/>
          <w:color w:val="000000" w:themeColor="text1"/>
          <w:sz w:val="24"/>
        </w:rPr>
      </w:pPr>
    </w:p>
    <w:p w14:paraId="1699A380" w14:textId="299815FE" w:rsidR="00407FAB" w:rsidRPr="00970ECC" w:rsidRDefault="00074CE5" w:rsidP="001A4012">
      <w:pPr>
        <w:bidi/>
        <w:spacing w:before="60" w:after="0"/>
        <w:jc w:val="center"/>
        <w:rPr>
          <w:rFonts w:ascii="Times New Roman" w:eastAsia="Times New Roman" w:hAnsi="Times New Roman"/>
          <w:bCs/>
          <w:color w:val="000000" w:themeColor="text1"/>
          <w:sz w:val="24"/>
          <w:szCs w:val="24"/>
        </w:rPr>
      </w:pPr>
      <w:r w:rsidRPr="00970ECC">
        <w:rPr>
          <w:rFonts w:ascii="Times New Roman" w:eastAsia="Times New Roman" w:hAnsi="Times New Roman"/>
          <w:bCs/>
          <w:color w:val="000000" w:themeColor="text1"/>
          <w:sz w:val="24"/>
          <w:szCs w:val="24"/>
          <w:rtl/>
        </w:rPr>
        <w:t>استاد راهنما</w:t>
      </w:r>
    </w:p>
    <w:p w14:paraId="1F222A10" w14:textId="61AC9F70" w:rsidR="00407FAB" w:rsidRPr="00970ECC" w:rsidRDefault="00074CE5" w:rsidP="001A4012">
      <w:pPr>
        <w:bidi/>
        <w:spacing w:before="60" w:after="0"/>
        <w:jc w:val="center"/>
        <w:rPr>
          <w:rFonts w:ascii="Times New Roman" w:eastAsia="Times New Roman" w:hAnsi="Times New Roman"/>
          <w:bCs/>
          <w:color w:val="000000" w:themeColor="text1"/>
          <w:sz w:val="24"/>
          <w:szCs w:val="24"/>
        </w:rPr>
      </w:pPr>
      <w:r w:rsidRPr="00970ECC">
        <w:rPr>
          <w:rFonts w:ascii="Times New Roman" w:eastAsia="Times New Roman" w:hAnsi="Times New Roman"/>
          <w:bCs/>
          <w:color w:val="000000" w:themeColor="text1"/>
          <w:sz w:val="24"/>
          <w:szCs w:val="24"/>
          <w:rtl/>
        </w:rPr>
        <w:t xml:space="preserve">دکتر </w:t>
      </w:r>
      <w:r w:rsidR="0010788C" w:rsidRPr="00970ECC">
        <w:rPr>
          <w:rFonts w:ascii="Times New Roman" w:hAnsi="Times New Roman" w:hint="cs"/>
          <w:color w:val="000000" w:themeColor="text1"/>
          <w:sz w:val="24"/>
          <w:szCs w:val="26"/>
          <w:rtl/>
        </w:rPr>
        <w:t>محمد گنجی</w:t>
      </w:r>
    </w:p>
    <w:p w14:paraId="2F470A3C" w14:textId="77777777" w:rsidR="00407FAB" w:rsidRPr="00970ECC" w:rsidRDefault="00407FAB" w:rsidP="001A4012">
      <w:pPr>
        <w:spacing w:before="60" w:after="0"/>
        <w:jc w:val="center"/>
        <w:rPr>
          <w:rFonts w:ascii="Times New Roman" w:eastAsia="Times New Roman" w:hAnsi="Times New Roman"/>
          <w:color w:val="000000" w:themeColor="text1"/>
          <w:sz w:val="24"/>
          <w:lang w:val="en-US"/>
        </w:rPr>
      </w:pPr>
    </w:p>
    <w:p w14:paraId="536076CA" w14:textId="4B6708B4" w:rsidR="00407FAB" w:rsidRPr="00970ECC" w:rsidRDefault="00074CE5" w:rsidP="001A4012">
      <w:pPr>
        <w:spacing w:before="60" w:after="0"/>
        <w:jc w:val="center"/>
        <w:rPr>
          <w:rFonts w:ascii="Times New Roman" w:eastAsia="Times New Roman" w:hAnsi="Times New Roman"/>
          <w:bCs/>
          <w:color w:val="000000" w:themeColor="text1"/>
          <w:sz w:val="24"/>
          <w:szCs w:val="24"/>
        </w:rPr>
      </w:pPr>
      <w:r w:rsidRPr="00970ECC">
        <w:rPr>
          <w:rFonts w:ascii="Times New Roman" w:eastAsia="Times New Roman" w:hAnsi="Times New Roman"/>
          <w:bCs/>
          <w:color w:val="000000" w:themeColor="text1"/>
          <w:sz w:val="24"/>
          <w:szCs w:val="24"/>
          <w:rtl/>
        </w:rPr>
        <w:t>استاد مشاور</w:t>
      </w:r>
    </w:p>
    <w:p w14:paraId="36B9F8CD" w14:textId="179EE94F" w:rsidR="00407FAB" w:rsidRPr="00970ECC" w:rsidRDefault="00074CE5" w:rsidP="001A4012">
      <w:pPr>
        <w:bidi/>
        <w:spacing w:before="60" w:after="0"/>
        <w:jc w:val="center"/>
        <w:rPr>
          <w:rFonts w:ascii="Times New Roman" w:hAnsi="Times New Roman"/>
          <w:color w:val="000000" w:themeColor="text1"/>
          <w:sz w:val="24"/>
          <w:szCs w:val="26"/>
          <w:rtl/>
        </w:rPr>
      </w:pPr>
      <w:r w:rsidRPr="00970ECC">
        <w:rPr>
          <w:rFonts w:ascii="Times New Roman" w:eastAsia="Times New Roman" w:hAnsi="Times New Roman"/>
          <w:bCs/>
          <w:color w:val="000000" w:themeColor="text1"/>
          <w:sz w:val="24"/>
          <w:szCs w:val="24"/>
          <w:rtl/>
        </w:rPr>
        <w:t>دکتر</w:t>
      </w:r>
      <w:r w:rsidR="0010788C" w:rsidRPr="00970ECC">
        <w:rPr>
          <w:rFonts w:ascii="Times New Roman" w:eastAsia="Times New Roman" w:hAnsi="Times New Roman" w:hint="cs"/>
          <w:bCs/>
          <w:color w:val="000000" w:themeColor="text1"/>
          <w:sz w:val="24"/>
          <w:szCs w:val="24"/>
          <w:rtl/>
        </w:rPr>
        <w:t xml:space="preserve"> </w:t>
      </w:r>
      <w:r w:rsidR="0010788C" w:rsidRPr="00970ECC">
        <w:rPr>
          <w:rFonts w:ascii="Times New Roman" w:hAnsi="Times New Roman" w:hint="cs"/>
          <w:color w:val="000000" w:themeColor="text1"/>
          <w:sz w:val="24"/>
          <w:szCs w:val="26"/>
          <w:rtl/>
        </w:rPr>
        <w:t xml:space="preserve">مینا </w:t>
      </w:r>
      <w:r w:rsidR="00862E40" w:rsidRPr="00970ECC">
        <w:rPr>
          <w:rFonts w:ascii="Times New Roman" w:hAnsi="Times New Roman" w:hint="cs"/>
          <w:color w:val="000000" w:themeColor="text1"/>
          <w:sz w:val="24"/>
          <w:szCs w:val="26"/>
          <w:rtl/>
        </w:rPr>
        <w:t xml:space="preserve">هلالی </w:t>
      </w:r>
      <w:r w:rsidR="0010788C" w:rsidRPr="00970ECC">
        <w:rPr>
          <w:rFonts w:ascii="Times New Roman" w:hAnsi="Times New Roman" w:hint="cs"/>
          <w:color w:val="000000" w:themeColor="text1"/>
          <w:sz w:val="24"/>
          <w:szCs w:val="26"/>
          <w:rtl/>
        </w:rPr>
        <w:t>ستوده</w:t>
      </w:r>
    </w:p>
    <w:p w14:paraId="234EF45D" w14:textId="77777777" w:rsidR="0010788C" w:rsidRPr="00970ECC" w:rsidRDefault="0010788C" w:rsidP="001A4012">
      <w:pPr>
        <w:bidi/>
        <w:spacing w:before="60" w:after="0"/>
        <w:jc w:val="center"/>
        <w:rPr>
          <w:rFonts w:ascii="Times New Roman" w:eastAsia="Times New Roman" w:hAnsi="Times New Roman"/>
          <w:bCs/>
          <w:color w:val="000000" w:themeColor="text1"/>
          <w:sz w:val="24"/>
          <w:szCs w:val="24"/>
        </w:rPr>
      </w:pPr>
    </w:p>
    <w:p w14:paraId="3E1C0C14" w14:textId="09A05B8F" w:rsidR="00407FAB" w:rsidRPr="00970ECC" w:rsidRDefault="00074CE5" w:rsidP="001A4012">
      <w:pPr>
        <w:bidi/>
        <w:spacing w:before="60" w:after="0"/>
        <w:jc w:val="center"/>
        <w:rPr>
          <w:rFonts w:ascii="Times New Roman" w:eastAsia="Times New Roman" w:hAnsi="Times New Roman"/>
          <w:bCs/>
          <w:color w:val="000000" w:themeColor="text1"/>
          <w:sz w:val="24"/>
          <w:szCs w:val="24"/>
        </w:rPr>
      </w:pPr>
      <w:r w:rsidRPr="00970ECC">
        <w:rPr>
          <w:rFonts w:ascii="Times New Roman" w:eastAsia="Times New Roman" w:hAnsi="Times New Roman"/>
          <w:bCs/>
          <w:color w:val="000000" w:themeColor="text1"/>
          <w:sz w:val="24"/>
          <w:szCs w:val="24"/>
          <w:rtl/>
        </w:rPr>
        <w:t>توسط</w:t>
      </w:r>
      <w:r w:rsidRPr="00970ECC">
        <w:rPr>
          <w:rFonts w:ascii="Times New Roman" w:eastAsia="Times New Roman" w:hAnsi="Times New Roman"/>
          <w:bCs/>
          <w:color w:val="000000" w:themeColor="text1"/>
          <w:sz w:val="24"/>
          <w:szCs w:val="24"/>
        </w:rPr>
        <w:t>:</w:t>
      </w:r>
    </w:p>
    <w:p w14:paraId="379C5677" w14:textId="3F76CD32" w:rsidR="00407FAB" w:rsidRPr="00970ECC" w:rsidRDefault="0010788C" w:rsidP="001A4012">
      <w:pPr>
        <w:widowControl w:val="0"/>
        <w:pBdr>
          <w:top w:val="nil"/>
          <w:left w:val="nil"/>
          <w:bottom w:val="nil"/>
          <w:right w:val="nil"/>
          <w:between w:val="nil"/>
        </w:pBdr>
        <w:bidi/>
        <w:spacing w:after="0"/>
        <w:jc w:val="center"/>
        <w:rPr>
          <w:rFonts w:ascii="Times New Roman" w:eastAsia="Times New Roman" w:hAnsi="Times New Roman"/>
          <w:bCs/>
          <w:color w:val="000000" w:themeColor="text1"/>
          <w:sz w:val="24"/>
          <w:rtl/>
        </w:rPr>
      </w:pPr>
      <w:r w:rsidRPr="00970ECC">
        <w:rPr>
          <w:rFonts w:ascii="Times New Roman" w:hAnsi="Times New Roman" w:hint="cs"/>
          <w:color w:val="000000" w:themeColor="text1"/>
          <w:sz w:val="24"/>
          <w:szCs w:val="26"/>
          <w:rtl/>
        </w:rPr>
        <w:t>ساجده عبدالهی</w:t>
      </w:r>
    </w:p>
    <w:p w14:paraId="7609BFC8" w14:textId="77777777" w:rsidR="0010788C" w:rsidRPr="00970ECC" w:rsidRDefault="0010788C" w:rsidP="001A4012">
      <w:pPr>
        <w:widowControl w:val="0"/>
        <w:pBdr>
          <w:top w:val="nil"/>
          <w:left w:val="nil"/>
          <w:bottom w:val="nil"/>
          <w:right w:val="nil"/>
          <w:between w:val="nil"/>
        </w:pBdr>
        <w:bidi/>
        <w:spacing w:after="0"/>
        <w:jc w:val="center"/>
        <w:rPr>
          <w:rFonts w:ascii="Times New Roman" w:eastAsia="Times New Roman" w:hAnsi="Times New Roman"/>
          <w:bCs/>
          <w:color w:val="000000" w:themeColor="text1"/>
          <w:sz w:val="24"/>
        </w:rPr>
      </w:pPr>
    </w:p>
    <w:p w14:paraId="03ADD34C" w14:textId="6FB747B6" w:rsidR="00407FAB" w:rsidRDefault="00EF3D79" w:rsidP="001A4012">
      <w:pPr>
        <w:bidi/>
        <w:spacing w:after="0"/>
        <w:jc w:val="center"/>
        <w:rPr>
          <w:rFonts w:ascii="Times New Roman" w:eastAsia="Times New Roman" w:hAnsi="Times New Roman"/>
          <w:bCs/>
          <w:color w:val="000000" w:themeColor="text1"/>
          <w:sz w:val="24"/>
          <w:szCs w:val="24"/>
          <w:rtl/>
          <w:lang w:val="en-US"/>
        </w:rPr>
      </w:pPr>
      <w:r w:rsidRPr="00970ECC">
        <w:rPr>
          <w:rFonts w:ascii="Times New Roman" w:eastAsia="Times New Roman" w:hAnsi="Times New Roman" w:hint="cs"/>
          <w:bCs/>
          <w:color w:val="000000" w:themeColor="text1"/>
          <w:sz w:val="24"/>
          <w:szCs w:val="24"/>
          <w:rtl/>
        </w:rPr>
        <w:t>سال تحصیلی</w:t>
      </w:r>
      <w:r w:rsidR="00E4031A" w:rsidRPr="00970ECC">
        <w:rPr>
          <w:rFonts w:ascii="Times New Roman" w:eastAsia="Times New Roman" w:hAnsi="Times New Roman" w:hint="cs"/>
          <w:bCs/>
          <w:color w:val="000000" w:themeColor="text1"/>
          <w:sz w:val="24"/>
          <w:szCs w:val="24"/>
          <w:rtl/>
        </w:rPr>
        <w:t xml:space="preserve"> 1405-</w:t>
      </w:r>
      <w:r w:rsidR="008B712F" w:rsidRPr="00970ECC">
        <w:rPr>
          <w:rFonts w:ascii="Times New Roman" w:eastAsia="Times New Roman" w:hAnsi="Times New Roman" w:hint="cs"/>
          <w:b/>
          <w:bCs/>
          <w:color w:val="000000" w:themeColor="text1"/>
          <w:sz w:val="24"/>
          <w:szCs w:val="24"/>
          <w:rtl/>
          <w:lang w:val="en-US"/>
        </w:rPr>
        <w:t>1404</w:t>
      </w:r>
    </w:p>
    <w:p w14:paraId="01E2548E" w14:textId="77777777" w:rsidR="00D72E37" w:rsidRDefault="00D72E37" w:rsidP="00D72E37">
      <w:pPr>
        <w:bidi/>
        <w:spacing w:after="0"/>
        <w:jc w:val="center"/>
        <w:rPr>
          <w:rFonts w:ascii="Times New Roman" w:eastAsia="Times New Roman" w:hAnsi="Times New Roman" w:cs="Times New Roman"/>
          <w:bCs/>
          <w:color w:val="000000" w:themeColor="text1"/>
          <w:sz w:val="24"/>
          <w:szCs w:val="24"/>
          <w:rtl/>
          <w:lang w:val="en-US"/>
        </w:rPr>
        <w:sectPr w:rsidR="00D72E37" w:rsidSect="0027542D">
          <w:pgSz w:w="12240" w:h="15840"/>
          <w:pgMar w:top="1701" w:right="1701" w:bottom="1701" w:left="1701" w:header="709" w:footer="709" w:gutter="0"/>
          <w:pgNumType w:fmt="arabicAlpha" w:start="2"/>
          <w:cols w:space="720"/>
        </w:sectPr>
      </w:pPr>
    </w:p>
    <w:p w14:paraId="01499A3E" w14:textId="652DE938" w:rsidR="00F3117D" w:rsidRPr="00F3117D" w:rsidRDefault="00F3117D" w:rsidP="00F3117D">
      <w:pPr>
        <w:bidi/>
        <w:rPr>
          <w:rtl/>
          <w:lang w:val="en-US"/>
        </w:rPr>
      </w:pPr>
    </w:p>
    <w:p w14:paraId="4C9C0271" w14:textId="77777777" w:rsidR="002A3B10" w:rsidRPr="00970ECC" w:rsidRDefault="002A3B10" w:rsidP="00025A6B">
      <w:pPr>
        <w:spacing w:after="0"/>
        <w:jc w:val="lowKashida"/>
        <w:rPr>
          <w:rFonts w:ascii="Times New Roman" w:eastAsia="Times New Roman" w:hAnsi="Times New Roman"/>
          <w:color w:val="000000" w:themeColor="text1"/>
          <w:sz w:val="24"/>
          <w:lang w:val="en-US"/>
        </w:rPr>
        <w:sectPr w:rsidR="002A3B10" w:rsidRPr="00970ECC" w:rsidSect="0027542D">
          <w:pgSz w:w="12240" w:h="15840"/>
          <w:pgMar w:top="1701" w:right="1701" w:bottom="1701" w:left="1701" w:header="709" w:footer="709" w:gutter="0"/>
          <w:pgNumType w:fmt="arabicAlpha" w:start="2"/>
          <w:cols w:space="720"/>
        </w:sectPr>
      </w:pPr>
    </w:p>
    <w:p w14:paraId="55C38E9C" w14:textId="299EF23F" w:rsidR="00407FAB" w:rsidRPr="00970ECC" w:rsidRDefault="00407FAB" w:rsidP="00025A6B">
      <w:pPr>
        <w:bidi/>
        <w:spacing w:after="0"/>
        <w:jc w:val="lowKashida"/>
        <w:rPr>
          <w:rFonts w:ascii="Times New Roman" w:eastAsia="Times New Roman" w:hAnsi="Times New Roman"/>
          <w:color w:val="000000" w:themeColor="text1"/>
          <w:sz w:val="24"/>
        </w:rPr>
      </w:pPr>
    </w:p>
    <w:p w14:paraId="73F6C88F" w14:textId="1FEAA185" w:rsidR="00407FAB" w:rsidRPr="00970ECC" w:rsidRDefault="00074CE5" w:rsidP="00025A6B">
      <w:pPr>
        <w:pStyle w:val="Heading1"/>
        <w:bidi/>
        <w:jc w:val="lowKashida"/>
        <w:rPr>
          <w:rFonts w:ascii="Times New Roman" w:hAnsi="Times New Roman" w:cs="B Titr"/>
          <w:b w:val="0"/>
          <w:color w:val="000000" w:themeColor="text1"/>
          <w:sz w:val="24"/>
          <w:szCs w:val="40"/>
          <w:rtl/>
        </w:rPr>
      </w:pPr>
      <w:bookmarkStart w:id="0" w:name="_Toc221433515"/>
      <w:bookmarkStart w:id="1" w:name="_Toc236312452"/>
      <w:r w:rsidRPr="00970ECC">
        <w:rPr>
          <w:rFonts w:ascii="Times New Roman" w:hAnsi="Times New Roman" w:cs="B Titr"/>
          <w:b w:val="0"/>
          <w:color w:val="000000" w:themeColor="text1"/>
          <w:sz w:val="24"/>
          <w:szCs w:val="40"/>
          <w:rtl/>
        </w:rPr>
        <w:t>فصل اول</w:t>
      </w:r>
      <w:r w:rsidR="009A42CF" w:rsidRPr="00970ECC">
        <w:rPr>
          <w:rFonts w:ascii="Times New Roman" w:hAnsi="Times New Roman" w:cs="B Titr" w:hint="cs"/>
          <w:b w:val="0"/>
          <w:color w:val="000000" w:themeColor="text1"/>
          <w:sz w:val="24"/>
          <w:szCs w:val="40"/>
          <w:rtl/>
        </w:rPr>
        <w:t xml:space="preserve">: </w:t>
      </w:r>
      <w:r w:rsidR="00025A6B" w:rsidRPr="00970ECC">
        <w:rPr>
          <w:rFonts w:ascii="Times New Roman" w:hAnsi="Times New Roman" w:cs="B Titr" w:hint="cs"/>
          <w:b w:val="0"/>
          <w:color w:val="000000" w:themeColor="text1"/>
          <w:sz w:val="24"/>
          <w:szCs w:val="40"/>
          <w:rtl/>
        </w:rPr>
        <w:t>کلیات پژوهش</w:t>
      </w:r>
      <w:bookmarkEnd w:id="0"/>
      <w:bookmarkEnd w:id="1"/>
    </w:p>
    <w:p w14:paraId="09806039" w14:textId="77777777" w:rsidR="00025A6B" w:rsidRPr="00970ECC" w:rsidRDefault="00025A6B" w:rsidP="00025A6B">
      <w:pPr>
        <w:bidi/>
        <w:jc w:val="lowKashida"/>
        <w:rPr>
          <w:rFonts w:ascii="Times New Roman" w:hAnsi="Times New Roman" w:cs="Times New Roman"/>
          <w:color w:val="000000" w:themeColor="text1"/>
          <w:sz w:val="24"/>
          <w:rtl/>
        </w:rPr>
        <w:sectPr w:rsidR="00025A6B" w:rsidRPr="00970ECC" w:rsidSect="00025A6B">
          <w:footerReference w:type="default" r:id="rId11"/>
          <w:pgSz w:w="12240" w:h="15840"/>
          <w:pgMar w:top="1701" w:right="1701" w:bottom="1701" w:left="1701" w:header="709" w:footer="709" w:gutter="0"/>
          <w:pgNumType w:start="1"/>
          <w:cols w:space="720"/>
        </w:sectPr>
      </w:pPr>
    </w:p>
    <w:p w14:paraId="3623765B" w14:textId="77777777" w:rsidR="00025A6B" w:rsidRPr="00970ECC" w:rsidRDefault="00025A6B" w:rsidP="00025A6B">
      <w:pPr>
        <w:bidi/>
        <w:jc w:val="lowKashida"/>
        <w:rPr>
          <w:rFonts w:ascii="Times New Roman" w:hAnsi="Times New Roman"/>
          <w:color w:val="000000" w:themeColor="text1"/>
          <w:sz w:val="24"/>
        </w:rPr>
      </w:pPr>
    </w:p>
    <w:p w14:paraId="08299C20" w14:textId="1A1BFF93" w:rsidR="009A42CF" w:rsidRDefault="009A42CF" w:rsidP="004C685A">
      <w:pPr>
        <w:pStyle w:val="Heading2"/>
        <w:numPr>
          <w:ilvl w:val="1"/>
          <w:numId w:val="6"/>
        </w:numPr>
        <w:spacing w:line="276" w:lineRule="auto"/>
        <w:jc w:val="lowKashida"/>
        <w:rPr>
          <w:rFonts w:eastAsia="Arial"/>
          <w:b w:val="0"/>
          <w:color w:val="000000" w:themeColor="text1"/>
          <w:sz w:val="24"/>
          <w:rtl/>
        </w:rPr>
      </w:pPr>
      <w:bookmarkStart w:id="2" w:name="_Toc221433516"/>
      <w:bookmarkStart w:id="3" w:name="_Toc236312453"/>
      <w:r w:rsidRPr="00970ECC">
        <w:rPr>
          <w:rFonts w:eastAsia="Arial" w:hint="cs"/>
          <w:b w:val="0"/>
          <w:color w:val="000000" w:themeColor="text1"/>
          <w:sz w:val="24"/>
          <w:rtl/>
        </w:rPr>
        <w:t>طرح مسئله</w:t>
      </w:r>
      <w:bookmarkEnd w:id="2"/>
      <w:bookmarkEnd w:id="3"/>
    </w:p>
    <w:p w14:paraId="6FCCAE14" w14:textId="6CEF635D" w:rsidR="006E4DDA" w:rsidRPr="006E4DDA" w:rsidRDefault="006E4DDA" w:rsidP="00181AA3">
      <w:pPr>
        <w:pStyle w:val="NoSpacing"/>
        <w:bidi/>
        <w:spacing w:line="276" w:lineRule="auto"/>
        <w:jc w:val="lowKashida"/>
        <w:rPr>
          <w:rFonts w:cs="B Nazanin"/>
          <w:sz w:val="28"/>
          <w:szCs w:val="28"/>
          <w:highlight w:val="yellow"/>
          <w:rtl/>
        </w:rPr>
      </w:pPr>
      <w:r w:rsidRPr="006E4DDA">
        <w:rPr>
          <w:rFonts w:cs="B Nazanin"/>
          <w:sz w:val="28"/>
          <w:szCs w:val="28"/>
          <w:highlight w:val="yellow"/>
          <w:rtl/>
        </w:rPr>
        <w:t>مالتیپل اسکلروزیس (</w:t>
      </w:r>
      <w:r w:rsidRPr="005D7B16">
        <w:rPr>
          <w:rFonts w:asciiTheme="majorBidi" w:hAnsiTheme="majorBidi" w:cstheme="majorBidi"/>
          <w:sz w:val="24"/>
          <w:szCs w:val="24"/>
          <w:highlight w:val="yellow"/>
        </w:rPr>
        <w:t>MS</w:t>
      </w:r>
      <w:r w:rsidRPr="006E4DDA">
        <w:rPr>
          <w:rFonts w:cs="B Nazanin"/>
          <w:sz w:val="28"/>
          <w:szCs w:val="28"/>
          <w:highlight w:val="yellow"/>
          <w:rtl/>
        </w:rPr>
        <w:t>)</w:t>
      </w:r>
      <w:r w:rsidR="00874FED">
        <w:rPr>
          <w:rStyle w:val="FootnoteReference"/>
          <w:rFonts w:cs="B Nazanin"/>
          <w:sz w:val="28"/>
          <w:szCs w:val="28"/>
          <w:highlight w:val="yellow"/>
          <w:rtl/>
        </w:rPr>
        <w:footnoteReference w:id="1"/>
      </w:r>
      <w:r w:rsidRPr="006E4DDA">
        <w:rPr>
          <w:rFonts w:cs="B Nazanin"/>
          <w:sz w:val="28"/>
          <w:szCs w:val="28"/>
          <w:highlight w:val="yellow"/>
          <w:rtl/>
        </w:rPr>
        <w:t xml:space="preserve"> یک بیماری مزمن، خودایمنی و پیشرونده سیستم عصبی مرکزی است که در آن، سیستم ایمنی بدن به غلاف میلین</w:t>
      </w:r>
      <w:r w:rsidRPr="006E4DDA">
        <w:rPr>
          <w:rFonts w:ascii="Times New Roman" w:hAnsi="Times New Roman" w:cs="Times New Roman" w:hint="cs"/>
          <w:sz w:val="28"/>
          <w:szCs w:val="28"/>
          <w:highlight w:val="yellow"/>
          <w:rtl/>
        </w:rPr>
        <w:t>—</w:t>
      </w:r>
      <w:r w:rsidRPr="006E4DDA">
        <w:rPr>
          <w:rFonts w:cs="B Nazanin"/>
          <w:sz w:val="28"/>
          <w:szCs w:val="28"/>
          <w:highlight w:val="yellow"/>
          <w:rtl/>
        </w:rPr>
        <w:t>پوشش محافظ رشته‌های عصبی در مغز و نخاع</w:t>
      </w:r>
      <w:r w:rsidRPr="006E4DDA">
        <w:rPr>
          <w:rFonts w:ascii="Times New Roman" w:hAnsi="Times New Roman" w:cs="Times New Roman" w:hint="cs"/>
          <w:sz w:val="28"/>
          <w:szCs w:val="28"/>
          <w:highlight w:val="yellow"/>
          <w:rtl/>
        </w:rPr>
        <w:t>—</w:t>
      </w:r>
      <w:r w:rsidRPr="006E4DDA">
        <w:rPr>
          <w:rFonts w:cs="B Nazanin"/>
          <w:sz w:val="28"/>
          <w:szCs w:val="28"/>
          <w:highlight w:val="yellow"/>
          <w:rtl/>
        </w:rPr>
        <w:t>حمله می‌کند. این فرآیند دمیلیناسیون، انتقال سیگنال‌های عصبی میان مغز و سایر اعضای بدن را مختل ساخته و منجر به بروز طیف وسیعی از علائم جسمانی، شناختی و حسی می‌گردد (کولمن و آنتل</w:t>
      </w:r>
      <w:r w:rsidR="005D7B16">
        <w:rPr>
          <w:rStyle w:val="FootnoteReference"/>
          <w:rFonts w:cs="B Nazanin"/>
          <w:sz w:val="28"/>
          <w:szCs w:val="28"/>
          <w:highlight w:val="yellow"/>
          <w:rtl/>
        </w:rPr>
        <w:footnoteReference w:id="2"/>
      </w:r>
      <w:r w:rsidRPr="006E4DDA">
        <w:rPr>
          <w:rFonts w:cs="B Nazanin"/>
          <w:sz w:val="28"/>
          <w:szCs w:val="28"/>
          <w:highlight w:val="yellow"/>
          <w:rtl/>
        </w:rPr>
        <w:t>، ۲۰۲۳، ص ۵۵). این بیماری عمدتاً در سنین جوانی (۲۰ تا ۴۰ سالگی) تشخیص داده می‌شود و شیوع آن در میان زنان به مراتب بیشتر از مردان است (دابسون</w:t>
      </w:r>
      <w:r w:rsidR="005D7B16">
        <w:rPr>
          <w:rStyle w:val="FootnoteReference"/>
          <w:rFonts w:cs="B Nazanin"/>
          <w:sz w:val="28"/>
          <w:szCs w:val="28"/>
          <w:highlight w:val="yellow"/>
          <w:rtl/>
        </w:rPr>
        <w:footnoteReference w:id="3"/>
      </w:r>
      <w:r w:rsidRPr="006E4DDA">
        <w:rPr>
          <w:rFonts w:cs="B Nazanin"/>
          <w:sz w:val="28"/>
          <w:szCs w:val="28"/>
          <w:highlight w:val="yellow"/>
          <w:rtl/>
        </w:rPr>
        <w:t xml:space="preserve"> و همکاران، ۲۰۲۲، ص ۳۱۶). اگرچه اتیولوژی دقیق ام‌اس همچنان ناشناخته است، اما شواهد علمی بر هم‌کنشی پیچیده میان عوامل ژنتیکی، محیطی و ایمونولوژیکی در بروز آن دلالت دارند (دیمیتریو</w:t>
      </w:r>
      <w:r w:rsidR="005D7B16">
        <w:rPr>
          <w:rStyle w:val="FootnoteReference"/>
          <w:rFonts w:cs="B Nazanin"/>
          <w:sz w:val="28"/>
          <w:szCs w:val="28"/>
          <w:highlight w:val="yellow"/>
          <w:rtl/>
        </w:rPr>
        <w:footnoteReference w:id="4"/>
      </w:r>
      <w:r w:rsidRPr="006E4DDA">
        <w:rPr>
          <w:rFonts w:cs="B Nazanin"/>
          <w:sz w:val="28"/>
          <w:szCs w:val="28"/>
          <w:highlight w:val="yellow"/>
          <w:rtl/>
        </w:rPr>
        <w:t xml:space="preserve"> و همکاران، ۲۰۲۳، ص ۱۲). ام‌اس بر اساس الگوی پیشرفت به انواع بالینی متفاوتی طبقه‌بندی می‌شود که شایع‌ترین آن‌ها، نوع «عودکننده-فروکش‌کننده» (</w:t>
      </w:r>
      <w:r w:rsidRPr="005D7B16">
        <w:rPr>
          <w:rFonts w:asciiTheme="majorBidi" w:hAnsiTheme="majorBidi" w:cstheme="majorBidi"/>
          <w:sz w:val="24"/>
          <w:szCs w:val="24"/>
          <w:highlight w:val="yellow"/>
        </w:rPr>
        <w:t>RRMS</w:t>
      </w:r>
      <w:r w:rsidRPr="006E4DDA">
        <w:rPr>
          <w:rFonts w:cs="B Nazanin"/>
          <w:sz w:val="28"/>
          <w:szCs w:val="28"/>
          <w:highlight w:val="yellow"/>
          <w:rtl/>
        </w:rPr>
        <w:t>) است. این تنوع در سیر بیماری، پیچیدگی‌های تشخیصی و درمانی را افزایش داده و به تبع آن، تجربیات زیسته متفاوتی را برای مبتلایان رقم می‌زند.</w:t>
      </w:r>
      <w:r w:rsidR="00181AA3">
        <w:rPr>
          <w:rFonts w:cs="B Nazanin" w:hint="cs"/>
          <w:sz w:val="28"/>
          <w:szCs w:val="28"/>
          <w:highlight w:val="yellow"/>
          <w:rtl/>
        </w:rPr>
        <w:t xml:space="preserve"> </w:t>
      </w:r>
      <w:r w:rsidRPr="006E4DDA">
        <w:rPr>
          <w:rFonts w:cs="B Nazanin"/>
          <w:sz w:val="28"/>
          <w:szCs w:val="28"/>
          <w:highlight w:val="yellow"/>
          <w:rtl/>
        </w:rPr>
        <w:t>علائم ام‌اس به دلیل ماهیت پراکنده آسیب در سیستم عصبی مرکزی، بسیار ناهمگون و فردمحور هستند؛ با این حال، خستگی مفرط، ضعف عضلانی، تاری دید، اختلالات تعادل و چالش‌های عاطفی نظیر افسردگی و اضطراب، از شایع‌ترین نشانه‌های گزارش‌شده به شمار می‌روند (لو بوئونو</w:t>
      </w:r>
      <w:r w:rsidR="005730E7">
        <w:rPr>
          <w:rStyle w:val="FootnoteReference"/>
          <w:rFonts w:cs="B Nazanin"/>
          <w:sz w:val="28"/>
          <w:szCs w:val="28"/>
          <w:highlight w:val="yellow"/>
          <w:rtl/>
        </w:rPr>
        <w:footnoteReference w:id="5"/>
      </w:r>
      <w:r w:rsidRPr="006E4DDA">
        <w:rPr>
          <w:rFonts w:cs="B Nazanin"/>
          <w:sz w:val="28"/>
          <w:szCs w:val="28"/>
          <w:highlight w:val="yellow"/>
          <w:rtl/>
        </w:rPr>
        <w:t xml:space="preserve"> </w:t>
      </w:r>
      <w:r w:rsidRPr="006E4DDA">
        <w:rPr>
          <w:rFonts w:cs="B Nazanin" w:hint="cs"/>
          <w:sz w:val="28"/>
          <w:szCs w:val="28"/>
          <w:highlight w:val="yellow"/>
          <w:rtl/>
        </w:rPr>
        <w:t>و</w:t>
      </w:r>
      <w:r w:rsidRPr="006E4DDA">
        <w:rPr>
          <w:rFonts w:cs="B Nazanin"/>
          <w:sz w:val="28"/>
          <w:szCs w:val="28"/>
          <w:highlight w:val="yellow"/>
          <w:rtl/>
        </w:rPr>
        <w:t xml:space="preserve"> </w:t>
      </w:r>
      <w:r w:rsidRPr="006E4DDA">
        <w:rPr>
          <w:rFonts w:cs="B Nazanin" w:hint="cs"/>
          <w:sz w:val="28"/>
          <w:szCs w:val="28"/>
          <w:highlight w:val="yellow"/>
          <w:rtl/>
        </w:rPr>
        <w:t>همکاران،</w:t>
      </w:r>
      <w:r w:rsidRPr="006E4DDA">
        <w:rPr>
          <w:rFonts w:cs="B Nazanin"/>
          <w:sz w:val="28"/>
          <w:szCs w:val="28"/>
          <w:highlight w:val="yellow"/>
          <w:rtl/>
        </w:rPr>
        <w:t xml:space="preserve"> </w:t>
      </w:r>
      <w:r w:rsidRPr="006E4DDA">
        <w:rPr>
          <w:rFonts w:cs="B Nazanin" w:hint="cs"/>
          <w:sz w:val="28"/>
          <w:szCs w:val="28"/>
          <w:highlight w:val="yellow"/>
          <w:rtl/>
        </w:rPr>
        <w:t>۲۰۲۳،</w:t>
      </w:r>
      <w:r w:rsidRPr="006E4DDA">
        <w:rPr>
          <w:rFonts w:cs="B Nazanin"/>
          <w:sz w:val="28"/>
          <w:szCs w:val="28"/>
          <w:highlight w:val="yellow"/>
          <w:rtl/>
        </w:rPr>
        <w:t xml:space="preserve"> </w:t>
      </w:r>
      <w:r w:rsidRPr="006E4DDA">
        <w:rPr>
          <w:rFonts w:cs="B Nazanin" w:hint="cs"/>
          <w:sz w:val="28"/>
          <w:szCs w:val="28"/>
          <w:highlight w:val="yellow"/>
          <w:rtl/>
        </w:rPr>
        <w:t>ص</w:t>
      </w:r>
      <w:r w:rsidRPr="006E4DDA">
        <w:rPr>
          <w:rFonts w:cs="B Nazanin"/>
          <w:sz w:val="28"/>
          <w:szCs w:val="28"/>
          <w:highlight w:val="yellow"/>
          <w:rtl/>
        </w:rPr>
        <w:t xml:space="preserve"> </w:t>
      </w:r>
      <w:r w:rsidRPr="006E4DDA">
        <w:rPr>
          <w:rFonts w:cs="B Nazanin" w:hint="cs"/>
          <w:sz w:val="28"/>
          <w:szCs w:val="28"/>
          <w:highlight w:val="yellow"/>
          <w:rtl/>
        </w:rPr>
        <w:t>۸</w:t>
      </w:r>
      <w:r w:rsidRPr="006E4DDA">
        <w:rPr>
          <w:rFonts w:cs="B Nazanin"/>
          <w:sz w:val="28"/>
          <w:szCs w:val="28"/>
          <w:highlight w:val="yellow"/>
          <w:rtl/>
        </w:rPr>
        <w:t xml:space="preserve">). </w:t>
      </w:r>
      <w:r w:rsidRPr="006E4DDA">
        <w:rPr>
          <w:rFonts w:cs="B Nazanin" w:hint="cs"/>
          <w:sz w:val="28"/>
          <w:szCs w:val="28"/>
          <w:highlight w:val="yellow"/>
          <w:rtl/>
        </w:rPr>
        <w:t>این</w:t>
      </w:r>
      <w:r w:rsidRPr="006E4DDA">
        <w:rPr>
          <w:rFonts w:cs="B Nazanin"/>
          <w:sz w:val="28"/>
          <w:szCs w:val="28"/>
          <w:highlight w:val="yellow"/>
          <w:rtl/>
        </w:rPr>
        <w:t xml:space="preserve"> </w:t>
      </w:r>
      <w:r w:rsidRPr="006E4DDA">
        <w:rPr>
          <w:rFonts w:cs="B Nazanin" w:hint="cs"/>
          <w:sz w:val="28"/>
          <w:szCs w:val="28"/>
          <w:highlight w:val="yellow"/>
          <w:rtl/>
        </w:rPr>
        <w:t>علائم،</w:t>
      </w:r>
      <w:r w:rsidRPr="006E4DDA">
        <w:rPr>
          <w:rFonts w:cs="B Nazanin"/>
          <w:sz w:val="28"/>
          <w:szCs w:val="28"/>
          <w:highlight w:val="yellow"/>
          <w:rtl/>
        </w:rPr>
        <w:t xml:space="preserve"> </w:t>
      </w:r>
      <w:r w:rsidRPr="006E4DDA">
        <w:rPr>
          <w:rFonts w:cs="B Nazanin" w:hint="cs"/>
          <w:sz w:val="28"/>
          <w:szCs w:val="28"/>
          <w:highlight w:val="yellow"/>
          <w:rtl/>
        </w:rPr>
        <w:t>چالشی</w:t>
      </w:r>
      <w:r w:rsidRPr="006E4DDA">
        <w:rPr>
          <w:rFonts w:cs="B Nazanin"/>
          <w:sz w:val="28"/>
          <w:szCs w:val="28"/>
          <w:highlight w:val="yellow"/>
          <w:rtl/>
        </w:rPr>
        <w:t xml:space="preserve"> </w:t>
      </w:r>
      <w:r w:rsidRPr="006E4DDA">
        <w:rPr>
          <w:rFonts w:cs="B Nazanin" w:hint="cs"/>
          <w:sz w:val="28"/>
          <w:szCs w:val="28"/>
          <w:highlight w:val="yellow"/>
          <w:rtl/>
        </w:rPr>
        <w:t>فراتر</w:t>
      </w:r>
      <w:r w:rsidRPr="006E4DDA">
        <w:rPr>
          <w:rFonts w:cs="B Nazanin"/>
          <w:sz w:val="28"/>
          <w:szCs w:val="28"/>
          <w:highlight w:val="yellow"/>
          <w:rtl/>
        </w:rPr>
        <w:t xml:space="preserve"> </w:t>
      </w:r>
      <w:r w:rsidRPr="006E4DDA">
        <w:rPr>
          <w:rFonts w:cs="B Nazanin" w:hint="cs"/>
          <w:sz w:val="28"/>
          <w:szCs w:val="28"/>
          <w:highlight w:val="yellow"/>
          <w:rtl/>
        </w:rPr>
        <w:t>از</w:t>
      </w:r>
      <w:r w:rsidRPr="006E4DDA">
        <w:rPr>
          <w:rFonts w:cs="B Nazanin"/>
          <w:sz w:val="28"/>
          <w:szCs w:val="28"/>
          <w:highlight w:val="yellow"/>
          <w:rtl/>
        </w:rPr>
        <w:t xml:space="preserve"> </w:t>
      </w:r>
      <w:r w:rsidRPr="006E4DDA">
        <w:rPr>
          <w:rFonts w:cs="B Nazanin" w:hint="cs"/>
          <w:sz w:val="28"/>
          <w:szCs w:val="28"/>
          <w:highlight w:val="yellow"/>
          <w:rtl/>
        </w:rPr>
        <w:t>محدودیت‌های</w:t>
      </w:r>
      <w:r w:rsidRPr="006E4DDA">
        <w:rPr>
          <w:rFonts w:cs="B Nazanin"/>
          <w:sz w:val="28"/>
          <w:szCs w:val="28"/>
          <w:highlight w:val="yellow"/>
          <w:rtl/>
        </w:rPr>
        <w:t xml:space="preserve"> </w:t>
      </w:r>
      <w:r w:rsidRPr="006E4DDA">
        <w:rPr>
          <w:rFonts w:cs="B Nazanin" w:hint="cs"/>
          <w:sz w:val="28"/>
          <w:szCs w:val="28"/>
          <w:highlight w:val="yellow"/>
          <w:rtl/>
        </w:rPr>
        <w:t>صرفاً</w:t>
      </w:r>
      <w:r w:rsidRPr="006E4DDA">
        <w:rPr>
          <w:rFonts w:cs="B Nazanin"/>
          <w:sz w:val="28"/>
          <w:szCs w:val="28"/>
          <w:highlight w:val="yellow"/>
          <w:rtl/>
        </w:rPr>
        <w:t xml:space="preserve"> </w:t>
      </w:r>
      <w:r w:rsidRPr="006E4DDA">
        <w:rPr>
          <w:rFonts w:cs="B Nazanin" w:hint="cs"/>
          <w:sz w:val="28"/>
          <w:szCs w:val="28"/>
          <w:highlight w:val="yellow"/>
          <w:rtl/>
        </w:rPr>
        <w:t>جسمانی</w:t>
      </w:r>
      <w:r w:rsidRPr="006E4DDA">
        <w:rPr>
          <w:rFonts w:cs="B Nazanin"/>
          <w:sz w:val="28"/>
          <w:szCs w:val="28"/>
          <w:highlight w:val="yellow"/>
          <w:rtl/>
        </w:rPr>
        <w:t xml:space="preserve"> </w:t>
      </w:r>
      <w:r w:rsidRPr="006E4DDA">
        <w:rPr>
          <w:rFonts w:cs="B Nazanin" w:hint="cs"/>
          <w:sz w:val="28"/>
          <w:szCs w:val="28"/>
          <w:highlight w:val="yellow"/>
          <w:rtl/>
        </w:rPr>
        <w:t>ایجاد</w:t>
      </w:r>
      <w:r w:rsidRPr="006E4DDA">
        <w:rPr>
          <w:rFonts w:cs="B Nazanin"/>
          <w:sz w:val="28"/>
          <w:szCs w:val="28"/>
          <w:highlight w:val="yellow"/>
          <w:rtl/>
        </w:rPr>
        <w:t xml:space="preserve"> </w:t>
      </w:r>
      <w:r w:rsidRPr="006E4DDA">
        <w:rPr>
          <w:rFonts w:cs="B Nazanin" w:hint="cs"/>
          <w:sz w:val="28"/>
          <w:szCs w:val="28"/>
          <w:highlight w:val="yellow"/>
          <w:rtl/>
        </w:rPr>
        <w:t>کرده</w:t>
      </w:r>
      <w:r w:rsidRPr="006E4DDA">
        <w:rPr>
          <w:rFonts w:cs="B Nazanin"/>
          <w:sz w:val="28"/>
          <w:szCs w:val="28"/>
          <w:highlight w:val="yellow"/>
          <w:rtl/>
        </w:rPr>
        <w:t xml:space="preserve"> </w:t>
      </w:r>
      <w:r w:rsidRPr="006E4DDA">
        <w:rPr>
          <w:rFonts w:cs="B Nazanin" w:hint="cs"/>
          <w:sz w:val="28"/>
          <w:szCs w:val="28"/>
          <w:highlight w:val="yellow"/>
          <w:rtl/>
        </w:rPr>
        <w:t>و</w:t>
      </w:r>
      <w:r w:rsidRPr="006E4DDA">
        <w:rPr>
          <w:rFonts w:cs="B Nazanin"/>
          <w:sz w:val="28"/>
          <w:szCs w:val="28"/>
          <w:highlight w:val="yellow"/>
          <w:rtl/>
        </w:rPr>
        <w:t xml:space="preserve"> </w:t>
      </w:r>
      <w:r w:rsidRPr="006E4DDA">
        <w:rPr>
          <w:rFonts w:cs="B Nazanin" w:hint="cs"/>
          <w:sz w:val="28"/>
          <w:szCs w:val="28"/>
          <w:highlight w:val="yellow"/>
          <w:rtl/>
        </w:rPr>
        <w:t>بر</w:t>
      </w:r>
      <w:r w:rsidRPr="006E4DDA">
        <w:rPr>
          <w:rFonts w:cs="B Nazanin"/>
          <w:sz w:val="28"/>
          <w:szCs w:val="28"/>
          <w:highlight w:val="yellow"/>
          <w:rtl/>
        </w:rPr>
        <w:t xml:space="preserve"> </w:t>
      </w:r>
      <w:r w:rsidRPr="006E4DDA">
        <w:rPr>
          <w:rFonts w:cs="B Nazanin" w:hint="cs"/>
          <w:sz w:val="28"/>
          <w:szCs w:val="28"/>
          <w:highlight w:val="yellow"/>
          <w:rtl/>
        </w:rPr>
        <w:t>تمامی</w:t>
      </w:r>
      <w:r w:rsidRPr="006E4DDA">
        <w:rPr>
          <w:rFonts w:cs="B Nazanin"/>
          <w:sz w:val="28"/>
          <w:szCs w:val="28"/>
          <w:highlight w:val="yellow"/>
          <w:rtl/>
        </w:rPr>
        <w:t xml:space="preserve"> </w:t>
      </w:r>
      <w:r w:rsidRPr="006E4DDA">
        <w:rPr>
          <w:rFonts w:cs="B Nazanin" w:hint="cs"/>
          <w:sz w:val="28"/>
          <w:szCs w:val="28"/>
          <w:highlight w:val="yellow"/>
          <w:rtl/>
        </w:rPr>
        <w:t>ابعاد</w:t>
      </w:r>
      <w:r w:rsidRPr="006E4DDA">
        <w:rPr>
          <w:rFonts w:cs="B Nazanin"/>
          <w:sz w:val="28"/>
          <w:szCs w:val="28"/>
          <w:highlight w:val="yellow"/>
          <w:rtl/>
        </w:rPr>
        <w:t xml:space="preserve"> </w:t>
      </w:r>
      <w:r w:rsidRPr="006E4DDA">
        <w:rPr>
          <w:rFonts w:cs="B Nazanin" w:hint="cs"/>
          <w:sz w:val="28"/>
          <w:szCs w:val="28"/>
          <w:highlight w:val="yellow"/>
          <w:rtl/>
        </w:rPr>
        <w:t>روانی</w:t>
      </w:r>
      <w:r w:rsidRPr="006E4DDA">
        <w:rPr>
          <w:rFonts w:cs="B Nazanin"/>
          <w:sz w:val="28"/>
          <w:szCs w:val="28"/>
          <w:highlight w:val="yellow"/>
          <w:rtl/>
        </w:rPr>
        <w:t xml:space="preserve"> </w:t>
      </w:r>
      <w:r w:rsidRPr="006E4DDA">
        <w:rPr>
          <w:rFonts w:cs="B Nazanin" w:hint="cs"/>
          <w:sz w:val="28"/>
          <w:szCs w:val="28"/>
          <w:highlight w:val="yellow"/>
          <w:rtl/>
        </w:rPr>
        <w:t>و</w:t>
      </w:r>
      <w:r w:rsidRPr="006E4DDA">
        <w:rPr>
          <w:rFonts w:cs="B Nazanin"/>
          <w:sz w:val="28"/>
          <w:szCs w:val="28"/>
          <w:highlight w:val="yellow"/>
          <w:rtl/>
        </w:rPr>
        <w:t xml:space="preserve"> </w:t>
      </w:r>
      <w:r w:rsidRPr="006E4DDA">
        <w:rPr>
          <w:rFonts w:cs="B Nazanin" w:hint="cs"/>
          <w:sz w:val="28"/>
          <w:szCs w:val="28"/>
          <w:highlight w:val="yellow"/>
          <w:rtl/>
        </w:rPr>
        <w:t>اجتماعی</w:t>
      </w:r>
      <w:r w:rsidRPr="006E4DDA">
        <w:rPr>
          <w:rFonts w:cs="B Nazanin"/>
          <w:sz w:val="28"/>
          <w:szCs w:val="28"/>
          <w:highlight w:val="yellow"/>
          <w:rtl/>
        </w:rPr>
        <w:t xml:space="preserve"> </w:t>
      </w:r>
      <w:r w:rsidRPr="006E4DDA">
        <w:rPr>
          <w:rFonts w:cs="B Nazanin" w:hint="cs"/>
          <w:sz w:val="28"/>
          <w:szCs w:val="28"/>
          <w:highlight w:val="yellow"/>
          <w:rtl/>
        </w:rPr>
        <w:t>زندگی</w:t>
      </w:r>
      <w:r w:rsidRPr="006E4DDA">
        <w:rPr>
          <w:rFonts w:cs="B Nazanin"/>
          <w:sz w:val="28"/>
          <w:szCs w:val="28"/>
          <w:highlight w:val="yellow"/>
          <w:rtl/>
        </w:rPr>
        <w:t xml:space="preserve"> </w:t>
      </w:r>
      <w:r w:rsidRPr="006E4DDA">
        <w:rPr>
          <w:rFonts w:cs="B Nazanin" w:hint="cs"/>
          <w:sz w:val="28"/>
          <w:szCs w:val="28"/>
          <w:highlight w:val="yellow"/>
          <w:rtl/>
        </w:rPr>
        <w:t>فرد</w:t>
      </w:r>
      <w:r w:rsidRPr="006E4DDA">
        <w:rPr>
          <w:rFonts w:cs="B Nazanin"/>
          <w:sz w:val="28"/>
          <w:szCs w:val="28"/>
          <w:highlight w:val="yellow"/>
          <w:rtl/>
        </w:rPr>
        <w:t xml:space="preserve"> </w:t>
      </w:r>
      <w:r w:rsidRPr="006E4DDA">
        <w:rPr>
          <w:rFonts w:cs="B Nazanin" w:hint="cs"/>
          <w:sz w:val="28"/>
          <w:szCs w:val="28"/>
          <w:highlight w:val="yellow"/>
          <w:rtl/>
        </w:rPr>
        <w:t>سایه</w:t>
      </w:r>
      <w:r w:rsidRPr="006E4DDA">
        <w:rPr>
          <w:rFonts w:cs="B Nazanin"/>
          <w:sz w:val="28"/>
          <w:szCs w:val="28"/>
          <w:highlight w:val="yellow"/>
          <w:rtl/>
        </w:rPr>
        <w:t xml:space="preserve"> </w:t>
      </w:r>
      <w:r w:rsidRPr="006E4DDA">
        <w:rPr>
          <w:rFonts w:cs="B Nazanin" w:hint="cs"/>
          <w:sz w:val="28"/>
          <w:szCs w:val="28"/>
          <w:highlight w:val="yellow"/>
          <w:rtl/>
        </w:rPr>
        <w:t>می‌افکنند</w:t>
      </w:r>
      <w:r w:rsidRPr="006E4DDA">
        <w:rPr>
          <w:rFonts w:cs="B Nazanin"/>
          <w:sz w:val="28"/>
          <w:szCs w:val="28"/>
          <w:highlight w:val="yellow"/>
          <w:rtl/>
        </w:rPr>
        <w:t xml:space="preserve">. </w:t>
      </w:r>
      <w:r w:rsidRPr="006E4DDA">
        <w:rPr>
          <w:rFonts w:cs="B Nazanin" w:hint="cs"/>
          <w:sz w:val="28"/>
          <w:szCs w:val="28"/>
          <w:highlight w:val="yellow"/>
          <w:rtl/>
        </w:rPr>
        <w:t>تحقیقات</w:t>
      </w:r>
      <w:r w:rsidRPr="006E4DDA">
        <w:rPr>
          <w:rFonts w:cs="B Nazanin"/>
          <w:sz w:val="28"/>
          <w:szCs w:val="28"/>
          <w:highlight w:val="yellow"/>
          <w:rtl/>
        </w:rPr>
        <w:t xml:space="preserve"> </w:t>
      </w:r>
      <w:r w:rsidRPr="006E4DDA">
        <w:rPr>
          <w:rFonts w:cs="B Nazanin" w:hint="cs"/>
          <w:sz w:val="28"/>
          <w:szCs w:val="28"/>
          <w:highlight w:val="yellow"/>
          <w:rtl/>
        </w:rPr>
        <w:t>بین‌المللی</w:t>
      </w:r>
      <w:r w:rsidRPr="006E4DDA">
        <w:rPr>
          <w:rFonts w:cs="B Nazanin"/>
          <w:sz w:val="28"/>
          <w:szCs w:val="28"/>
          <w:highlight w:val="yellow"/>
          <w:rtl/>
        </w:rPr>
        <w:t xml:space="preserve"> </w:t>
      </w:r>
      <w:r w:rsidRPr="006E4DDA">
        <w:rPr>
          <w:rFonts w:cs="B Nazanin" w:hint="cs"/>
          <w:sz w:val="28"/>
          <w:szCs w:val="28"/>
          <w:highlight w:val="yellow"/>
          <w:rtl/>
        </w:rPr>
        <w:t>نشان</w:t>
      </w:r>
      <w:r w:rsidRPr="006E4DDA">
        <w:rPr>
          <w:rFonts w:cs="B Nazanin"/>
          <w:sz w:val="28"/>
          <w:szCs w:val="28"/>
          <w:highlight w:val="yellow"/>
          <w:rtl/>
        </w:rPr>
        <w:t xml:space="preserve"> </w:t>
      </w:r>
      <w:r w:rsidRPr="006E4DDA">
        <w:rPr>
          <w:rFonts w:cs="B Nazanin" w:hint="cs"/>
          <w:sz w:val="28"/>
          <w:szCs w:val="28"/>
          <w:highlight w:val="yellow"/>
          <w:rtl/>
        </w:rPr>
        <w:t>داده‌اند</w:t>
      </w:r>
      <w:r w:rsidRPr="006E4DDA">
        <w:rPr>
          <w:rFonts w:cs="B Nazanin"/>
          <w:sz w:val="28"/>
          <w:szCs w:val="28"/>
          <w:highlight w:val="yellow"/>
          <w:rtl/>
        </w:rPr>
        <w:t xml:space="preserve"> </w:t>
      </w:r>
      <w:r w:rsidRPr="006E4DDA">
        <w:rPr>
          <w:rFonts w:cs="B Nazanin" w:hint="cs"/>
          <w:sz w:val="28"/>
          <w:szCs w:val="28"/>
          <w:highlight w:val="yellow"/>
          <w:rtl/>
        </w:rPr>
        <w:t>که</w:t>
      </w:r>
      <w:r w:rsidRPr="006E4DDA">
        <w:rPr>
          <w:rFonts w:cs="B Nazanin"/>
          <w:sz w:val="28"/>
          <w:szCs w:val="28"/>
          <w:highlight w:val="yellow"/>
          <w:rtl/>
        </w:rPr>
        <w:t xml:space="preserve"> </w:t>
      </w:r>
      <w:r w:rsidRPr="006E4DDA">
        <w:rPr>
          <w:rFonts w:cs="B Nazanin" w:hint="cs"/>
          <w:sz w:val="28"/>
          <w:szCs w:val="28"/>
          <w:highlight w:val="yellow"/>
          <w:rtl/>
        </w:rPr>
        <w:t>ام‌اس</w:t>
      </w:r>
      <w:r w:rsidRPr="006E4DDA">
        <w:rPr>
          <w:rFonts w:cs="B Nazanin"/>
          <w:sz w:val="28"/>
          <w:szCs w:val="28"/>
          <w:highlight w:val="yellow"/>
          <w:rtl/>
        </w:rPr>
        <w:t xml:space="preserve"> </w:t>
      </w:r>
      <w:r w:rsidRPr="006E4DDA">
        <w:rPr>
          <w:rFonts w:cs="B Nazanin" w:hint="cs"/>
          <w:sz w:val="28"/>
          <w:szCs w:val="28"/>
          <w:highlight w:val="yellow"/>
          <w:rtl/>
        </w:rPr>
        <w:t>با</w:t>
      </w:r>
      <w:r w:rsidRPr="006E4DDA">
        <w:rPr>
          <w:rFonts w:cs="B Nazanin"/>
          <w:sz w:val="28"/>
          <w:szCs w:val="28"/>
          <w:highlight w:val="yellow"/>
          <w:rtl/>
        </w:rPr>
        <w:t xml:space="preserve"> </w:t>
      </w:r>
      <w:r w:rsidRPr="006E4DDA">
        <w:rPr>
          <w:rFonts w:cs="B Nazanin" w:hint="cs"/>
          <w:sz w:val="28"/>
          <w:szCs w:val="28"/>
          <w:highlight w:val="yellow"/>
          <w:rtl/>
        </w:rPr>
        <w:t>پیامدهای</w:t>
      </w:r>
      <w:r w:rsidRPr="006E4DDA">
        <w:rPr>
          <w:rFonts w:cs="B Nazanin"/>
          <w:sz w:val="28"/>
          <w:szCs w:val="28"/>
          <w:highlight w:val="yellow"/>
          <w:rtl/>
        </w:rPr>
        <w:t xml:space="preserve"> </w:t>
      </w:r>
      <w:r w:rsidRPr="006E4DDA">
        <w:rPr>
          <w:rFonts w:cs="B Nazanin" w:hint="cs"/>
          <w:sz w:val="28"/>
          <w:szCs w:val="28"/>
          <w:highlight w:val="yellow"/>
          <w:rtl/>
        </w:rPr>
        <w:t>اجتماعی</w:t>
      </w:r>
      <w:r w:rsidRPr="006E4DDA">
        <w:rPr>
          <w:rFonts w:cs="B Nazanin"/>
          <w:sz w:val="28"/>
          <w:szCs w:val="28"/>
          <w:highlight w:val="yellow"/>
          <w:rtl/>
        </w:rPr>
        <w:t xml:space="preserve"> </w:t>
      </w:r>
      <w:r w:rsidRPr="006E4DDA">
        <w:rPr>
          <w:rFonts w:cs="B Nazanin" w:hint="cs"/>
          <w:sz w:val="28"/>
          <w:szCs w:val="28"/>
          <w:highlight w:val="yellow"/>
          <w:rtl/>
        </w:rPr>
        <w:t>گسترده‌ای</w:t>
      </w:r>
      <w:r w:rsidRPr="006E4DDA">
        <w:rPr>
          <w:rFonts w:cs="B Nazanin"/>
          <w:sz w:val="28"/>
          <w:szCs w:val="28"/>
          <w:highlight w:val="yellow"/>
          <w:rtl/>
        </w:rPr>
        <w:t xml:space="preserve"> </w:t>
      </w:r>
      <w:r w:rsidRPr="006E4DDA">
        <w:rPr>
          <w:rFonts w:cs="B Nazanin" w:hint="cs"/>
          <w:sz w:val="28"/>
          <w:szCs w:val="28"/>
          <w:highlight w:val="yellow"/>
          <w:rtl/>
        </w:rPr>
        <w:t>نظیر</w:t>
      </w:r>
      <w:r w:rsidRPr="006E4DDA">
        <w:rPr>
          <w:rFonts w:cs="B Nazanin"/>
          <w:sz w:val="28"/>
          <w:szCs w:val="28"/>
          <w:highlight w:val="yellow"/>
          <w:rtl/>
        </w:rPr>
        <w:t xml:space="preserve"> </w:t>
      </w:r>
      <w:r w:rsidRPr="006E4DDA">
        <w:rPr>
          <w:rFonts w:cs="B Nazanin" w:hint="cs"/>
          <w:sz w:val="28"/>
          <w:szCs w:val="28"/>
          <w:highlight w:val="yellow"/>
          <w:rtl/>
        </w:rPr>
        <w:t>انزوای</w:t>
      </w:r>
      <w:r w:rsidRPr="006E4DDA">
        <w:rPr>
          <w:rFonts w:cs="B Nazanin"/>
          <w:sz w:val="28"/>
          <w:szCs w:val="28"/>
          <w:highlight w:val="yellow"/>
          <w:rtl/>
        </w:rPr>
        <w:t xml:space="preserve"> </w:t>
      </w:r>
      <w:r w:rsidRPr="006E4DDA">
        <w:rPr>
          <w:rFonts w:cs="B Nazanin" w:hint="cs"/>
          <w:sz w:val="28"/>
          <w:szCs w:val="28"/>
          <w:highlight w:val="yellow"/>
          <w:rtl/>
        </w:rPr>
        <w:t>اجتماعی،</w:t>
      </w:r>
      <w:r w:rsidRPr="006E4DDA">
        <w:rPr>
          <w:rFonts w:cs="B Nazanin"/>
          <w:sz w:val="28"/>
          <w:szCs w:val="28"/>
          <w:highlight w:val="yellow"/>
          <w:rtl/>
        </w:rPr>
        <w:t xml:space="preserve"> </w:t>
      </w:r>
      <w:r w:rsidRPr="006E4DDA">
        <w:rPr>
          <w:rFonts w:cs="B Nazanin" w:hint="cs"/>
          <w:sz w:val="28"/>
          <w:szCs w:val="28"/>
          <w:highlight w:val="yellow"/>
          <w:rtl/>
        </w:rPr>
        <w:t>انگ</w:t>
      </w:r>
      <w:r w:rsidRPr="006E4DDA">
        <w:rPr>
          <w:rFonts w:cs="B Nazanin"/>
          <w:sz w:val="28"/>
          <w:szCs w:val="28"/>
          <w:highlight w:val="yellow"/>
          <w:rtl/>
        </w:rPr>
        <w:t xml:space="preserve"> </w:t>
      </w:r>
      <w:r w:rsidRPr="006E4DDA">
        <w:rPr>
          <w:rFonts w:cs="B Nazanin" w:hint="cs"/>
          <w:sz w:val="28"/>
          <w:szCs w:val="28"/>
          <w:highlight w:val="yellow"/>
          <w:rtl/>
        </w:rPr>
        <w:t>بیماری</w:t>
      </w:r>
      <w:r w:rsidRPr="006E4DDA">
        <w:rPr>
          <w:rFonts w:cs="B Nazanin"/>
          <w:sz w:val="28"/>
          <w:szCs w:val="28"/>
          <w:highlight w:val="yellow"/>
          <w:rtl/>
        </w:rPr>
        <w:t xml:space="preserve"> </w:t>
      </w:r>
      <w:r w:rsidRPr="006E4DDA">
        <w:rPr>
          <w:rFonts w:cs="B Nazanin" w:hint="cs"/>
          <w:sz w:val="28"/>
          <w:szCs w:val="28"/>
          <w:highlight w:val="yellow"/>
          <w:rtl/>
        </w:rPr>
        <w:t>و</w:t>
      </w:r>
      <w:r w:rsidRPr="006E4DDA">
        <w:rPr>
          <w:rFonts w:cs="B Nazanin"/>
          <w:sz w:val="28"/>
          <w:szCs w:val="28"/>
          <w:highlight w:val="yellow"/>
          <w:rtl/>
        </w:rPr>
        <w:t xml:space="preserve"> </w:t>
      </w:r>
      <w:r w:rsidRPr="006E4DDA">
        <w:rPr>
          <w:rFonts w:cs="B Nazanin" w:hint="cs"/>
          <w:sz w:val="28"/>
          <w:szCs w:val="28"/>
          <w:highlight w:val="yellow"/>
          <w:rtl/>
        </w:rPr>
        <w:t>اختلال</w:t>
      </w:r>
      <w:r w:rsidRPr="006E4DDA">
        <w:rPr>
          <w:rFonts w:cs="B Nazanin"/>
          <w:sz w:val="28"/>
          <w:szCs w:val="28"/>
          <w:highlight w:val="yellow"/>
          <w:rtl/>
        </w:rPr>
        <w:t xml:space="preserve"> </w:t>
      </w:r>
      <w:r w:rsidRPr="006E4DDA">
        <w:rPr>
          <w:rFonts w:cs="B Nazanin" w:hint="cs"/>
          <w:sz w:val="28"/>
          <w:szCs w:val="28"/>
          <w:highlight w:val="yellow"/>
          <w:rtl/>
        </w:rPr>
        <w:t>در</w:t>
      </w:r>
      <w:r w:rsidRPr="006E4DDA">
        <w:rPr>
          <w:rFonts w:cs="B Nazanin"/>
          <w:sz w:val="28"/>
          <w:szCs w:val="28"/>
          <w:highlight w:val="yellow"/>
          <w:rtl/>
        </w:rPr>
        <w:t xml:space="preserve"> روابط فردی همراه است (دابسون و همکاران، ۲۰۲۲، ص ۳۱۸). در ایران نیز، پژوهش‌ها بر موانع ساختاری مانند هزینه‌های سرسام‌آور درمان و محدودیت در دسترسی به خدمات تخصصی تأکید ورزیده‌اند (مهربان و همکاران، ۱۴۰۲، ص ۳۳۰). علاوه بر این، انگ اجتماعی و فشارهای فرهنگی می‌تواند بیماران را به سمت زیست پنهانی سوق داده و فرآیند سازگاری روانی با بیماری را به مراتب دشوارتر سازد</w:t>
      </w:r>
      <w:r w:rsidR="00181AA3">
        <w:rPr>
          <w:rFonts w:cs="B Nazanin" w:hint="cs"/>
          <w:sz w:val="28"/>
          <w:szCs w:val="28"/>
          <w:highlight w:val="yellow"/>
          <w:rtl/>
        </w:rPr>
        <w:t>.</w:t>
      </w:r>
    </w:p>
    <w:p w14:paraId="029D54D4" w14:textId="43AA2565" w:rsidR="006E4DDA" w:rsidRPr="00181AA3" w:rsidRDefault="006E4DDA" w:rsidP="00181AA3">
      <w:pPr>
        <w:pStyle w:val="NoSpacing"/>
        <w:bidi/>
        <w:spacing w:line="276" w:lineRule="auto"/>
        <w:jc w:val="lowKashida"/>
        <w:rPr>
          <w:rFonts w:cs="B Nazanin"/>
          <w:sz w:val="28"/>
          <w:szCs w:val="28"/>
          <w:highlight w:val="yellow"/>
          <w:rtl/>
        </w:rPr>
      </w:pPr>
      <w:r w:rsidRPr="00181AA3">
        <w:rPr>
          <w:rFonts w:cs="B Nazanin"/>
          <w:sz w:val="28"/>
          <w:szCs w:val="28"/>
          <w:highlight w:val="yellow"/>
          <w:rtl/>
        </w:rPr>
        <w:t xml:space="preserve">شهر اصفهان با شرایط فرهنگی، اجتماعی و اپیدمیولوژیک خاص خود، بستری منحصر به فرد برای مطالعه این پدیده است. این شهر، با نرخ شیوعی معادل بیش از ۱۲۰ مورد در هر ۱۰۰ هزار نفر (بر اساس گزارش‌های اپیدمیولوژیک دانشگاه علوم پزشکی اصفهان؛ صحرائیان و همکاران، ۲۰۱۰؛ جنادله و محبی، ۱۴۰۲)، به عنوان یکی از کانون‌های اصلی این بیماری در ایران شناخته می‌شود. ساختارهای خانوادگی و اجتماعی در این بافت فرهنگی، ممکن است انتظارات و فشارهای مضاعفی را بر بیماران تحمیل کند (خالق‌پناه، ۱۳۹۵، ص ۷۲). به‌ویژه زنان مبتلا به ام‌اس در این شهر با فشارهای جنسیتی بیشتری در ایفای نقش‌های سنتی خود مواجه هستند که می‌تواند هویت و روابط اجتماعی آنان را عمیقاً تحت تأثیر قرار دهد (قنبری برزیان و لطفی فروشانی، ۱۴۰۳، </w:t>
      </w:r>
      <w:r w:rsidRPr="00181AA3">
        <w:rPr>
          <w:rFonts w:cs="B Nazanin"/>
          <w:sz w:val="28"/>
          <w:szCs w:val="28"/>
          <w:highlight w:val="yellow"/>
          <w:rtl/>
        </w:rPr>
        <w:lastRenderedPageBreak/>
        <w:t>ص ۱۲۸). این ویژگی‌های بومی، ضرورت توجه به تجربیات زیسته بیماران در بستر فرهنگی اصفهان را دوچندان می‌سازد.</w:t>
      </w:r>
      <w:r w:rsidR="00181AA3">
        <w:rPr>
          <w:rFonts w:cs="B Nazanin" w:hint="cs"/>
          <w:sz w:val="28"/>
          <w:szCs w:val="28"/>
          <w:highlight w:val="yellow"/>
          <w:rtl/>
        </w:rPr>
        <w:t xml:space="preserve"> </w:t>
      </w:r>
      <w:r w:rsidRPr="006E4DDA">
        <w:rPr>
          <w:rFonts w:cs="B Nazanin"/>
          <w:sz w:val="28"/>
          <w:szCs w:val="28"/>
          <w:highlight w:val="yellow"/>
          <w:rtl/>
        </w:rPr>
        <w:t>با وجود پژوهش‌های متعدد در حوزه ام‌اس، بخش عمده‌ای از مطالعات داخلی بر جنبه‌های بالینی و اپیدمیولوژیک متمرکز بوده و به ابعاد سوبژکتیو و معانی‌ای که بیماران به تجربه خود نسبت می‌دهند، کمتر پرداخته‌اند. مطالعات جامعه‌شناختی کلاسیک نیز بر خلأ درک عمیق از تأثیرات اجتماعی بیماری‌های مزمن اذعان دارند (چارمز</w:t>
      </w:r>
      <w:r w:rsidR="00181AA3">
        <w:rPr>
          <w:rStyle w:val="FootnoteReference"/>
          <w:rFonts w:cs="B Nazanin"/>
          <w:sz w:val="28"/>
          <w:szCs w:val="28"/>
          <w:highlight w:val="yellow"/>
          <w:rtl/>
        </w:rPr>
        <w:footnoteReference w:id="6"/>
      </w:r>
      <w:r w:rsidRPr="006E4DDA">
        <w:rPr>
          <w:rFonts w:cs="B Nazanin" w:hint="cs"/>
          <w:sz w:val="28"/>
          <w:szCs w:val="28"/>
          <w:highlight w:val="yellow"/>
          <w:rtl/>
        </w:rPr>
        <w:t>،</w:t>
      </w:r>
      <w:r w:rsidRPr="006E4DDA">
        <w:rPr>
          <w:rFonts w:cs="B Nazanin"/>
          <w:sz w:val="28"/>
          <w:szCs w:val="28"/>
          <w:highlight w:val="yellow"/>
          <w:rtl/>
        </w:rPr>
        <w:t xml:space="preserve"> </w:t>
      </w:r>
      <w:r w:rsidRPr="006E4DDA">
        <w:rPr>
          <w:rFonts w:cs="B Nazanin" w:hint="cs"/>
          <w:sz w:val="28"/>
          <w:szCs w:val="28"/>
          <w:highlight w:val="yellow"/>
          <w:rtl/>
        </w:rPr>
        <w:t>۱۹۹۵،</w:t>
      </w:r>
      <w:r w:rsidRPr="006E4DDA">
        <w:rPr>
          <w:rFonts w:cs="B Nazanin"/>
          <w:sz w:val="28"/>
          <w:szCs w:val="28"/>
          <w:highlight w:val="yellow"/>
          <w:rtl/>
        </w:rPr>
        <w:t xml:space="preserve"> </w:t>
      </w:r>
      <w:r w:rsidRPr="006E4DDA">
        <w:rPr>
          <w:rFonts w:cs="B Nazanin" w:hint="cs"/>
          <w:sz w:val="28"/>
          <w:szCs w:val="28"/>
          <w:highlight w:val="yellow"/>
          <w:rtl/>
        </w:rPr>
        <w:t>ص</w:t>
      </w:r>
      <w:r w:rsidRPr="006E4DDA">
        <w:rPr>
          <w:rFonts w:cs="B Nazanin"/>
          <w:sz w:val="28"/>
          <w:szCs w:val="28"/>
          <w:highlight w:val="yellow"/>
          <w:rtl/>
        </w:rPr>
        <w:t xml:space="preserve"> </w:t>
      </w:r>
      <w:r w:rsidRPr="006E4DDA">
        <w:rPr>
          <w:rFonts w:cs="B Nazanin" w:hint="cs"/>
          <w:sz w:val="28"/>
          <w:szCs w:val="28"/>
          <w:highlight w:val="yellow"/>
          <w:rtl/>
        </w:rPr>
        <w:t>۶۶۰</w:t>
      </w:r>
      <w:r w:rsidRPr="006E4DDA">
        <w:rPr>
          <w:rFonts w:cs="B Nazanin"/>
          <w:sz w:val="28"/>
          <w:szCs w:val="28"/>
          <w:highlight w:val="yellow"/>
          <w:rtl/>
        </w:rPr>
        <w:t xml:space="preserve">). </w:t>
      </w:r>
      <w:r w:rsidRPr="006E4DDA">
        <w:rPr>
          <w:rFonts w:cs="B Nazanin" w:hint="cs"/>
          <w:sz w:val="28"/>
          <w:szCs w:val="28"/>
          <w:highlight w:val="yellow"/>
          <w:rtl/>
        </w:rPr>
        <w:t>در</w:t>
      </w:r>
      <w:r w:rsidRPr="006E4DDA">
        <w:rPr>
          <w:rFonts w:cs="B Nazanin"/>
          <w:sz w:val="28"/>
          <w:szCs w:val="28"/>
          <w:highlight w:val="yellow"/>
          <w:rtl/>
        </w:rPr>
        <w:t xml:space="preserve"> </w:t>
      </w:r>
      <w:r w:rsidRPr="006E4DDA">
        <w:rPr>
          <w:rFonts w:cs="B Nazanin" w:hint="cs"/>
          <w:sz w:val="28"/>
          <w:szCs w:val="28"/>
          <w:highlight w:val="yellow"/>
          <w:rtl/>
        </w:rPr>
        <w:t>ایران،</w:t>
      </w:r>
      <w:r w:rsidRPr="006E4DDA">
        <w:rPr>
          <w:rFonts w:cs="B Nazanin"/>
          <w:sz w:val="28"/>
          <w:szCs w:val="28"/>
          <w:highlight w:val="yellow"/>
          <w:rtl/>
        </w:rPr>
        <w:t xml:space="preserve"> </w:t>
      </w:r>
      <w:r w:rsidRPr="006E4DDA">
        <w:rPr>
          <w:rFonts w:cs="B Nazanin" w:hint="cs"/>
          <w:sz w:val="28"/>
          <w:szCs w:val="28"/>
          <w:highlight w:val="yellow"/>
          <w:rtl/>
        </w:rPr>
        <w:t>هرچند</w:t>
      </w:r>
      <w:r w:rsidRPr="006E4DDA">
        <w:rPr>
          <w:rFonts w:cs="B Nazanin"/>
          <w:sz w:val="28"/>
          <w:szCs w:val="28"/>
          <w:highlight w:val="yellow"/>
          <w:rtl/>
        </w:rPr>
        <w:t xml:space="preserve"> </w:t>
      </w:r>
      <w:r w:rsidRPr="006E4DDA">
        <w:rPr>
          <w:rFonts w:cs="B Nazanin" w:hint="cs"/>
          <w:sz w:val="28"/>
          <w:szCs w:val="28"/>
          <w:highlight w:val="yellow"/>
          <w:rtl/>
        </w:rPr>
        <w:t>پژوهش‌هایی</w:t>
      </w:r>
      <w:r w:rsidRPr="006E4DDA">
        <w:rPr>
          <w:rFonts w:cs="B Nazanin"/>
          <w:sz w:val="28"/>
          <w:szCs w:val="28"/>
          <w:highlight w:val="yellow"/>
          <w:rtl/>
        </w:rPr>
        <w:t xml:space="preserve"> </w:t>
      </w:r>
      <w:r w:rsidRPr="006E4DDA">
        <w:rPr>
          <w:rFonts w:cs="B Nazanin" w:hint="cs"/>
          <w:sz w:val="28"/>
          <w:szCs w:val="28"/>
          <w:highlight w:val="yellow"/>
          <w:rtl/>
        </w:rPr>
        <w:t>به</w:t>
      </w:r>
      <w:r w:rsidRPr="006E4DDA">
        <w:rPr>
          <w:rFonts w:cs="B Nazanin"/>
          <w:sz w:val="28"/>
          <w:szCs w:val="28"/>
          <w:highlight w:val="yellow"/>
          <w:rtl/>
        </w:rPr>
        <w:t xml:space="preserve"> </w:t>
      </w:r>
      <w:r w:rsidRPr="006E4DDA">
        <w:rPr>
          <w:rFonts w:cs="B Nazanin" w:hint="cs"/>
          <w:sz w:val="28"/>
          <w:szCs w:val="28"/>
          <w:highlight w:val="yellow"/>
          <w:rtl/>
        </w:rPr>
        <w:t>مسائل</w:t>
      </w:r>
      <w:r w:rsidRPr="006E4DDA">
        <w:rPr>
          <w:rFonts w:cs="B Nazanin"/>
          <w:sz w:val="28"/>
          <w:szCs w:val="28"/>
          <w:highlight w:val="yellow"/>
          <w:rtl/>
        </w:rPr>
        <w:t xml:space="preserve"> </w:t>
      </w:r>
      <w:r w:rsidRPr="006E4DDA">
        <w:rPr>
          <w:rFonts w:cs="B Nazanin" w:hint="cs"/>
          <w:sz w:val="28"/>
          <w:szCs w:val="28"/>
          <w:highlight w:val="yellow"/>
          <w:rtl/>
        </w:rPr>
        <w:t>اجتماعی</w:t>
      </w:r>
      <w:r w:rsidRPr="006E4DDA">
        <w:rPr>
          <w:rFonts w:cs="B Nazanin"/>
          <w:sz w:val="28"/>
          <w:szCs w:val="28"/>
          <w:highlight w:val="yellow"/>
          <w:rtl/>
        </w:rPr>
        <w:t xml:space="preserve"> </w:t>
      </w:r>
      <w:r w:rsidRPr="006E4DDA">
        <w:rPr>
          <w:rFonts w:cs="B Nazanin" w:hint="cs"/>
          <w:sz w:val="28"/>
          <w:szCs w:val="28"/>
          <w:highlight w:val="yellow"/>
          <w:rtl/>
        </w:rPr>
        <w:t>پرداخته‌اند،</w:t>
      </w:r>
      <w:r w:rsidRPr="006E4DDA">
        <w:rPr>
          <w:rFonts w:cs="B Nazanin"/>
          <w:sz w:val="28"/>
          <w:szCs w:val="28"/>
          <w:highlight w:val="yellow"/>
          <w:rtl/>
        </w:rPr>
        <w:t xml:space="preserve"> </w:t>
      </w:r>
      <w:r w:rsidRPr="006E4DDA">
        <w:rPr>
          <w:rFonts w:cs="B Nazanin" w:hint="cs"/>
          <w:sz w:val="28"/>
          <w:szCs w:val="28"/>
          <w:highlight w:val="yellow"/>
          <w:rtl/>
        </w:rPr>
        <w:t>اما</w:t>
      </w:r>
      <w:r w:rsidRPr="006E4DDA">
        <w:rPr>
          <w:rFonts w:cs="B Nazanin"/>
          <w:sz w:val="28"/>
          <w:szCs w:val="28"/>
          <w:highlight w:val="yellow"/>
          <w:rtl/>
        </w:rPr>
        <w:t xml:space="preserve"> </w:t>
      </w:r>
      <w:r w:rsidRPr="006E4DDA">
        <w:rPr>
          <w:rFonts w:cs="B Nazanin" w:hint="cs"/>
          <w:sz w:val="28"/>
          <w:szCs w:val="28"/>
          <w:highlight w:val="yellow"/>
          <w:rtl/>
        </w:rPr>
        <w:t>این</w:t>
      </w:r>
      <w:r w:rsidRPr="006E4DDA">
        <w:rPr>
          <w:rFonts w:cs="B Nazanin"/>
          <w:sz w:val="28"/>
          <w:szCs w:val="28"/>
          <w:highlight w:val="yellow"/>
          <w:rtl/>
        </w:rPr>
        <w:t xml:space="preserve"> </w:t>
      </w:r>
      <w:r w:rsidRPr="006E4DDA">
        <w:rPr>
          <w:rFonts w:cs="B Nazanin" w:hint="cs"/>
          <w:sz w:val="28"/>
          <w:szCs w:val="28"/>
          <w:highlight w:val="yellow"/>
          <w:rtl/>
        </w:rPr>
        <w:t>مطالعات</w:t>
      </w:r>
      <w:r w:rsidRPr="006E4DDA">
        <w:rPr>
          <w:rFonts w:cs="B Nazanin"/>
          <w:sz w:val="28"/>
          <w:szCs w:val="28"/>
          <w:highlight w:val="yellow"/>
          <w:rtl/>
        </w:rPr>
        <w:t xml:space="preserve"> </w:t>
      </w:r>
      <w:r w:rsidRPr="006E4DDA">
        <w:rPr>
          <w:rFonts w:cs="B Nazanin" w:hint="cs"/>
          <w:sz w:val="28"/>
          <w:szCs w:val="28"/>
          <w:highlight w:val="yellow"/>
          <w:rtl/>
        </w:rPr>
        <w:t>یا</w:t>
      </w:r>
      <w:r w:rsidRPr="006E4DDA">
        <w:rPr>
          <w:rFonts w:cs="B Nazanin"/>
          <w:sz w:val="28"/>
          <w:szCs w:val="28"/>
          <w:highlight w:val="yellow"/>
          <w:rtl/>
        </w:rPr>
        <w:t xml:space="preserve"> </w:t>
      </w:r>
      <w:r w:rsidRPr="006E4DDA">
        <w:rPr>
          <w:rFonts w:cs="B Nazanin" w:hint="cs"/>
          <w:sz w:val="28"/>
          <w:szCs w:val="28"/>
          <w:highlight w:val="yellow"/>
          <w:rtl/>
        </w:rPr>
        <w:t>به</w:t>
      </w:r>
      <w:r w:rsidRPr="006E4DDA">
        <w:rPr>
          <w:rFonts w:cs="B Nazanin"/>
          <w:sz w:val="28"/>
          <w:szCs w:val="28"/>
          <w:highlight w:val="yellow"/>
          <w:rtl/>
        </w:rPr>
        <w:t xml:space="preserve"> </w:t>
      </w:r>
      <w:r w:rsidRPr="006E4DDA">
        <w:rPr>
          <w:rFonts w:cs="B Nazanin" w:hint="cs"/>
          <w:sz w:val="28"/>
          <w:szCs w:val="28"/>
          <w:highlight w:val="yellow"/>
          <w:rtl/>
        </w:rPr>
        <w:t>صورت</w:t>
      </w:r>
      <w:r w:rsidRPr="006E4DDA">
        <w:rPr>
          <w:rFonts w:cs="B Nazanin"/>
          <w:sz w:val="28"/>
          <w:szCs w:val="28"/>
          <w:highlight w:val="yellow"/>
          <w:rtl/>
        </w:rPr>
        <w:t xml:space="preserve"> </w:t>
      </w:r>
      <w:r w:rsidRPr="006E4DDA">
        <w:rPr>
          <w:rFonts w:cs="B Nazanin" w:hint="cs"/>
          <w:sz w:val="28"/>
          <w:szCs w:val="28"/>
          <w:highlight w:val="yellow"/>
          <w:rtl/>
        </w:rPr>
        <w:t>کلی</w:t>
      </w:r>
      <w:r w:rsidRPr="006E4DDA">
        <w:rPr>
          <w:rFonts w:cs="B Nazanin"/>
          <w:sz w:val="28"/>
          <w:szCs w:val="28"/>
          <w:highlight w:val="yellow"/>
          <w:rtl/>
        </w:rPr>
        <w:t xml:space="preserve"> </w:t>
      </w:r>
      <w:r w:rsidRPr="006E4DDA">
        <w:rPr>
          <w:rFonts w:cs="B Nazanin" w:hint="cs"/>
          <w:sz w:val="28"/>
          <w:szCs w:val="28"/>
          <w:highlight w:val="yellow"/>
          <w:rtl/>
        </w:rPr>
        <w:t>به</w:t>
      </w:r>
      <w:r w:rsidRPr="006E4DDA">
        <w:rPr>
          <w:rFonts w:cs="B Nazanin"/>
          <w:sz w:val="28"/>
          <w:szCs w:val="28"/>
          <w:highlight w:val="yellow"/>
          <w:rtl/>
        </w:rPr>
        <w:t xml:space="preserve"> </w:t>
      </w:r>
      <w:r w:rsidRPr="006E4DDA">
        <w:rPr>
          <w:rFonts w:cs="B Nazanin" w:hint="cs"/>
          <w:sz w:val="28"/>
          <w:szCs w:val="28"/>
          <w:highlight w:val="yellow"/>
          <w:rtl/>
        </w:rPr>
        <w:t>تجربه</w:t>
      </w:r>
      <w:r w:rsidRPr="006E4DDA">
        <w:rPr>
          <w:rFonts w:cs="B Nazanin"/>
          <w:sz w:val="28"/>
          <w:szCs w:val="28"/>
          <w:highlight w:val="yellow"/>
          <w:rtl/>
        </w:rPr>
        <w:t xml:space="preserve"> </w:t>
      </w:r>
      <w:r w:rsidRPr="006E4DDA">
        <w:rPr>
          <w:rFonts w:cs="B Nazanin" w:hint="cs"/>
          <w:sz w:val="28"/>
          <w:szCs w:val="28"/>
          <w:highlight w:val="yellow"/>
          <w:rtl/>
        </w:rPr>
        <w:t>درد</w:t>
      </w:r>
      <w:r w:rsidRPr="006E4DDA">
        <w:rPr>
          <w:rFonts w:cs="B Nazanin"/>
          <w:sz w:val="28"/>
          <w:szCs w:val="28"/>
          <w:highlight w:val="yellow"/>
          <w:rtl/>
        </w:rPr>
        <w:t xml:space="preserve"> </w:t>
      </w:r>
      <w:r w:rsidRPr="006E4DDA">
        <w:rPr>
          <w:rFonts w:cs="B Nazanin" w:hint="cs"/>
          <w:sz w:val="28"/>
          <w:szCs w:val="28"/>
          <w:highlight w:val="yellow"/>
          <w:rtl/>
        </w:rPr>
        <w:t>مزمن</w:t>
      </w:r>
      <w:r w:rsidRPr="006E4DDA">
        <w:rPr>
          <w:rFonts w:cs="B Nazanin"/>
          <w:sz w:val="28"/>
          <w:szCs w:val="28"/>
          <w:highlight w:val="yellow"/>
          <w:rtl/>
        </w:rPr>
        <w:t xml:space="preserve"> </w:t>
      </w:r>
      <w:r w:rsidRPr="006E4DDA">
        <w:rPr>
          <w:rFonts w:cs="B Nazanin" w:hint="cs"/>
          <w:sz w:val="28"/>
          <w:szCs w:val="28"/>
          <w:highlight w:val="yellow"/>
          <w:rtl/>
        </w:rPr>
        <w:t>نگریسته‌اند</w:t>
      </w:r>
      <w:r w:rsidRPr="006E4DDA">
        <w:rPr>
          <w:rFonts w:cs="B Nazanin"/>
          <w:sz w:val="28"/>
          <w:szCs w:val="28"/>
          <w:highlight w:val="yellow"/>
          <w:rtl/>
        </w:rPr>
        <w:t xml:space="preserve"> (</w:t>
      </w:r>
      <w:r w:rsidRPr="006E4DDA">
        <w:rPr>
          <w:rFonts w:cs="B Nazanin" w:hint="cs"/>
          <w:sz w:val="28"/>
          <w:szCs w:val="28"/>
          <w:highlight w:val="yellow"/>
          <w:rtl/>
        </w:rPr>
        <w:t>مانند</w:t>
      </w:r>
      <w:r w:rsidRPr="006E4DDA">
        <w:rPr>
          <w:rFonts w:cs="B Nazanin"/>
          <w:sz w:val="28"/>
          <w:szCs w:val="28"/>
          <w:highlight w:val="yellow"/>
          <w:rtl/>
        </w:rPr>
        <w:t xml:space="preserve"> </w:t>
      </w:r>
      <w:r w:rsidRPr="006E4DDA">
        <w:rPr>
          <w:rFonts w:cs="B Nazanin" w:hint="cs"/>
          <w:sz w:val="28"/>
          <w:szCs w:val="28"/>
          <w:highlight w:val="yellow"/>
          <w:rtl/>
        </w:rPr>
        <w:t>مطالعه</w:t>
      </w:r>
      <w:r w:rsidRPr="006E4DDA">
        <w:rPr>
          <w:rFonts w:cs="B Nazanin"/>
          <w:sz w:val="28"/>
          <w:szCs w:val="28"/>
          <w:highlight w:val="yellow"/>
          <w:rtl/>
        </w:rPr>
        <w:t xml:space="preserve"> </w:t>
      </w:r>
      <w:r w:rsidRPr="006E4DDA">
        <w:rPr>
          <w:rFonts w:cs="B Nazanin" w:hint="cs"/>
          <w:sz w:val="28"/>
          <w:szCs w:val="28"/>
          <w:highlight w:val="yellow"/>
          <w:rtl/>
        </w:rPr>
        <w:t>خالق‌پناه،</w:t>
      </w:r>
      <w:r w:rsidRPr="006E4DDA">
        <w:rPr>
          <w:rFonts w:cs="B Nazanin"/>
          <w:sz w:val="28"/>
          <w:szCs w:val="28"/>
          <w:highlight w:val="yellow"/>
          <w:rtl/>
        </w:rPr>
        <w:t xml:space="preserve"> </w:t>
      </w:r>
      <w:r w:rsidRPr="006E4DDA">
        <w:rPr>
          <w:rFonts w:cs="B Nazanin" w:hint="cs"/>
          <w:sz w:val="28"/>
          <w:szCs w:val="28"/>
          <w:highlight w:val="yellow"/>
          <w:rtl/>
        </w:rPr>
        <w:t>۱۳۹۵</w:t>
      </w:r>
      <w:r w:rsidRPr="006E4DDA">
        <w:rPr>
          <w:rFonts w:cs="B Nazanin"/>
          <w:sz w:val="28"/>
          <w:szCs w:val="28"/>
          <w:highlight w:val="yellow"/>
          <w:rtl/>
        </w:rPr>
        <w:t xml:space="preserve">) </w:t>
      </w:r>
      <w:r w:rsidRPr="006E4DDA">
        <w:rPr>
          <w:rFonts w:cs="B Nazanin" w:hint="cs"/>
          <w:sz w:val="28"/>
          <w:szCs w:val="28"/>
          <w:highlight w:val="yellow"/>
          <w:rtl/>
        </w:rPr>
        <w:t>و</w:t>
      </w:r>
      <w:r w:rsidRPr="006E4DDA">
        <w:rPr>
          <w:rFonts w:cs="B Nazanin"/>
          <w:sz w:val="28"/>
          <w:szCs w:val="28"/>
          <w:highlight w:val="yellow"/>
          <w:rtl/>
        </w:rPr>
        <w:t xml:space="preserve"> </w:t>
      </w:r>
      <w:r w:rsidRPr="006E4DDA">
        <w:rPr>
          <w:rFonts w:cs="B Nazanin" w:hint="cs"/>
          <w:sz w:val="28"/>
          <w:szCs w:val="28"/>
          <w:highlight w:val="yellow"/>
          <w:rtl/>
        </w:rPr>
        <w:t>یا</w:t>
      </w:r>
      <w:r w:rsidRPr="006E4DDA">
        <w:rPr>
          <w:rFonts w:cs="B Nazanin"/>
          <w:sz w:val="28"/>
          <w:szCs w:val="28"/>
          <w:highlight w:val="yellow"/>
          <w:rtl/>
        </w:rPr>
        <w:t xml:space="preserve"> </w:t>
      </w:r>
      <w:r w:rsidRPr="006E4DDA">
        <w:rPr>
          <w:rFonts w:cs="B Nazanin" w:hint="cs"/>
          <w:sz w:val="28"/>
          <w:szCs w:val="28"/>
          <w:highlight w:val="yellow"/>
          <w:rtl/>
        </w:rPr>
        <w:t>بر</w:t>
      </w:r>
      <w:r w:rsidRPr="006E4DDA">
        <w:rPr>
          <w:rFonts w:cs="B Nazanin"/>
          <w:sz w:val="28"/>
          <w:szCs w:val="28"/>
          <w:highlight w:val="yellow"/>
          <w:rtl/>
        </w:rPr>
        <w:t xml:space="preserve"> </w:t>
      </w:r>
      <w:r w:rsidRPr="006E4DDA">
        <w:rPr>
          <w:rFonts w:cs="B Nazanin" w:hint="cs"/>
          <w:sz w:val="28"/>
          <w:szCs w:val="28"/>
          <w:highlight w:val="yellow"/>
          <w:rtl/>
        </w:rPr>
        <w:t>گروه</w:t>
      </w:r>
      <w:r w:rsidRPr="006E4DDA">
        <w:rPr>
          <w:rFonts w:cs="B Nazanin"/>
          <w:sz w:val="28"/>
          <w:szCs w:val="28"/>
          <w:highlight w:val="yellow"/>
          <w:rtl/>
        </w:rPr>
        <w:t xml:space="preserve"> </w:t>
      </w:r>
      <w:r w:rsidRPr="006E4DDA">
        <w:rPr>
          <w:rFonts w:cs="B Nazanin" w:hint="cs"/>
          <w:sz w:val="28"/>
          <w:szCs w:val="28"/>
          <w:highlight w:val="yellow"/>
          <w:rtl/>
        </w:rPr>
        <w:t>خاصی</w:t>
      </w:r>
      <w:r w:rsidRPr="006E4DDA">
        <w:rPr>
          <w:rFonts w:cs="B Nazanin"/>
          <w:sz w:val="28"/>
          <w:szCs w:val="28"/>
          <w:highlight w:val="yellow"/>
          <w:rtl/>
        </w:rPr>
        <w:t xml:space="preserve"> </w:t>
      </w:r>
      <w:r w:rsidRPr="006E4DDA">
        <w:rPr>
          <w:rFonts w:cs="B Nazanin" w:hint="cs"/>
          <w:sz w:val="28"/>
          <w:szCs w:val="28"/>
          <w:highlight w:val="yellow"/>
          <w:rtl/>
        </w:rPr>
        <w:t>مانند</w:t>
      </w:r>
      <w:r w:rsidRPr="006E4DDA">
        <w:rPr>
          <w:rFonts w:cs="B Nazanin"/>
          <w:sz w:val="28"/>
          <w:szCs w:val="28"/>
          <w:highlight w:val="yellow"/>
          <w:rtl/>
        </w:rPr>
        <w:t xml:space="preserve"> </w:t>
      </w:r>
      <w:r w:rsidRPr="006E4DDA">
        <w:rPr>
          <w:rFonts w:cs="B Nazanin" w:hint="cs"/>
          <w:sz w:val="28"/>
          <w:szCs w:val="28"/>
          <w:highlight w:val="yellow"/>
          <w:rtl/>
        </w:rPr>
        <w:t>زنان</w:t>
      </w:r>
      <w:r w:rsidRPr="006E4DDA">
        <w:rPr>
          <w:rFonts w:cs="B Nazanin"/>
          <w:sz w:val="28"/>
          <w:szCs w:val="28"/>
          <w:highlight w:val="yellow"/>
          <w:rtl/>
        </w:rPr>
        <w:t xml:space="preserve"> </w:t>
      </w:r>
      <w:r w:rsidRPr="006E4DDA">
        <w:rPr>
          <w:rFonts w:cs="B Nazanin" w:hint="cs"/>
          <w:sz w:val="28"/>
          <w:szCs w:val="28"/>
          <w:highlight w:val="yellow"/>
          <w:rtl/>
        </w:rPr>
        <w:t>متمرکز</w:t>
      </w:r>
      <w:r w:rsidRPr="006E4DDA">
        <w:rPr>
          <w:rFonts w:cs="B Nazanin"/>
          <w:sz w:val="28"/>
          <w:szCs w:val="28"/>
          <w:highlight w:val="yellow"/>
          <w:rtl/>
        </w:rPr>
        <w:t xml:space="preserve"> </w:t>
      </w:r>
      <w:r w:rsidRPr="006E4DDA">
        <w:rPr>
          <w:rFonts w:cs="B Nazanin" w:hint="cs"/>
          <w:sz w:val="28"/>
          <w:szCs w:val="28"/>
          <w:highlight w:val="yellow"/>
          <w:rtl/>
        </w:rPr>
        <w:t>بوده‌اند</w:t>
      </w:r>
      <w:r w:rsidRPr="006E4DDA">
        <w:rPr>
          <w:rFonts w:cs="B Nazanin"/>
          <w:sz w:val="28"/>
          <w:szCs w:val="28"/>
          <w:highlight w:val="yellow"/>
          <w:rtl/>
        </w:rPr>
        <w:t xml:space="preserve"> و از تحلیل تعاملات هویتی در بستر فرهنگی خاص اصفهان غفلت کرده‌اند (مانند جنادله و محبی، ۱۴۰۲). این خلأ پژوهشی، ضرورت و اهمیت اتخاذ یک رویکرد پدیدارشناسانه را برای کاوش عمیق در جهان زیسته مبتلایان به ام‌اس در شهر اصفهان برجسته می‌سازد تا درکی جامع و چندوجهی از نیازها، چالش‌ها و الگوهای معنایی زندگی آنان فراهم گردد.</w:t>
      </w:r>
    </w:p>
    <w:p w14:paraId="35A925AC" w14:textId="77777777" w:rsidR="00D25B4E" w:rsidRPr="00970ECC" w:rsidRDefault="00D25B4E" w:rsidP="00A377AB">
      <w:pPr>
        <w:bidi/>
        <w:spacing w:after="0"/>
        <w:jc w:val="lowKashida"/>
        <w:rPr>
          <w:rFonts w:ascii="Times New Roman" w:hAnsi="Times New Roman"/>
          <w:color w:val="000000" w:themeColor="text1"/>
          <w:sz w:val="24"/>
          <w:rtl/>
        </w:rPr>
      </w:pPr>
    </w:p>
    <w:p w14:paraId="1537FD3D" w14:textId="102BE6C3" w:rsidR="00D25B4E" w:rsidRPr="00970ECC" w:rsidRDefault="00D25B4E" w:rsidP="00D25B4E">
      <w:pPr>
        <w:pStyle w:val="Heading2"/>
        <w:spacing w:line="276" w:lineRule="auto"/>
        <w:jc w:val="lowKashida"/>
        <w:rPr>
          <w:b w:val="0"/>
          <w:color w:val="000000" w:themeColor="text1"/>
          <w:sz w:val="24"/>
          <w:rtl/>
        </w:rPr>
      </w:pPr>
      <w:bookmarkStart w:id="4" w:name="_Toc221433521"/>
      <w:bookmarkStart w:id="5" w:name="_Toc236312454"/>
      <w:r w:rsidRPr="00970ECC">
        <w:rPr>
          <w:rFonts w:hint="cs"/>
          <w:b w:val="0"/>
          <w:color w:val="000000" w:themeColor="text1"/>
          <w:sz w:val="24"/>
          <w:rtl/>
        </w:rPr>
        <w:t>2-1-  سوالات</w:t>
      </w:r>
      <w:r w:rsidRPr="00970ECC">
        <w:rPr>
          <w:b w:val="0"/>
          <w:color w:val="000000" w:themeColor="text1"/>
          <w:sz w:val="24"/>
          <w:rtl/>
        </w:rPr>
        <w:t xml:space="preserve"> پژوهش</w:t>
      </w:r>
      <w:bookmarkEnd w:id="4"/>
      <w:bookmarkEnd w:id="5"/>
    </w:p>
    <w:p w14:paraId="1FFAC416" w14:textId="6B221EBF" w:rsidR="00D25B4E" w:rsidRPr="00970ECC" w:rsidRDefault="00D25B4E" w:rsidP="00D25B4E">
      <w:pPr>
        <w:pStyle w:val="Heading2"/>
        <w:spacing w:line="276" w:lineRule="auto"/>
        <w:jc w:val="lowKashida"/>
        <w:rPr>
          <w:b w:val="0"/>
          <w:color w:val="000000" w:themeColor="text1"/>
          <w:sz w:val="24"/>
        </w:rPr>
      </w:pPr>
      <w:bookmarkStart w:id="6" w:name="_Toc221433522"/>
      <w:bookmarkStart w:id="7" w:name="_Toc236312455"/>
      <w:r w:rsidRPr="00970ECC">
        <w:rPr>
          <w:rFonts w:hint="cs"/>
          <w:b w:val="0"/>
          <w:color w:val="000000" w:themeColor="text1"/>
          <w:sz w:val="24"/>
          <w:rtl/>
        </w:rPr>
        <w:t xml:space="preserve">1-2-1- </w:t>
      </w:r>
      <w:r w:rsidRPr="00970ECC">
        <w:rPr>
          <w:b w:val="0"/>
          <w:color w:val="000000" w:themeColor="text1"/>
          <w:sz w:val="24"/>
          <w:rtl/>
        </w:rPr>
        <w:t>سؤال اصلی</w:t>
      </w:r>
      <w:bookmarkEnd w:id="6"/>
      <w:bookmarkEnd w:id="7"/>
    </w:p>
    <w:p w14:paraId="2BC9A3FF" w14:textId="0E11098F" w:rsidR="00B71CCA" w:rsidRPr="00970ECC" w:rsidRDefault="00B71CCA" w:rsidP="00B71CCA">
      <w:pPr>
        <w:pStyle w:val="NoSpacing"/>
        <w:bidi/>
        <w:rPr>
          <w:rFonts w:ascii="Times New Roman" w:hAnsi="Times New Roman" w:cs="B Nazanin"/>
          <w:color w:val="000000" w:themeColor="text1"/>
          <w:sz w:val="24"/>
          <w:szCs w:val="28"/>
          <w:rtl/>
        </w:rPr>
      </w:pPr>
      <w:r w:rsidRPr="00970ECC">
        <w:rPr>
          <w:rFonts w:ascii="Times New Roman" w:hAnsi="Times New Roman" w:cs="B Nazanin" w:hint="cs"/>
          <w:color w:val="000000" w:themeColor="text1"/>
          <w:sz w:val="24"/>
          <w:szCs w:val="28"/>
          <w:rtl/>
        </w:rPr>
        <w:t xml:space="preserve"> مبتلایان به ام اس چه تجربه ای از زندگی دارند ،  معانی، احساسات و چالش های آنان در زندگی چگونه است؟ </w:t>
      </w:r>
    </w:p>
    <w:p w14:paraId="4B322AD3" w14:textId="53C96643" w:rsidR="00D25B4E" w:rsidRPr="00970ECC" w:rsidRDefault="00D25B4E" w:rsidP="00D25B4E">
      <w:pPr>
        <w:pStyle w:val="Heading2"/>
        <w:spacing w:line="276" w:lineRule="auto"/>
        <w:jc w:val="lowKashida"/>
        <w:rPr>
          <w:b w:val="0"/>
          <w:color w:val="000000" w:themeColor="text1"/>
          <w:sz w:val="24"/>
          <w:rtl/>
        </w:rPr>
      </w:pPr>
      <w:bookmarkStart w:id="8" w:name="_Toc221433523"/>
      <w:bookmarkStart w:id="9" w:name="_Toc236312456"/>
      <w:r w:rsidRPr="00970ECC">
        <w:rPr>
          <w:rFonts w:hint="cs"/>
          <w:b w:val="0"/>
          <w:color w:val="000000" w:themeColor="text1"/>
          <w:sz w:val="24"/>
          <w:rtl/>
        </w:rPr>
        <w:t xml:space="preserve">1-2-2- </w:t>
      </w:r>
      <w:r w:rsidRPr="00970ECC">
        <w:rPr>
          <w:b w:val="0"/>
          <w:color w:val="000000" w:themeColor="text1"/>
          <w:sz w:val="24"/>
          <w:rtl/>
        </w:rPr>
        <w:t>سؤالات جزئی</w:t>
      </w:r>
      <w:bookmarkEnd w:id="8"/>
      <w:bookmarkEnd w:id="9"/>
    </w:p>
    <w:p w14:paraId="38803E34" w14:textId="241750A3" w:rsidR="00791A8F" w:rsidRPr="00970ECC" w:rsidRDefault="00791A8F" w:rsidP="00791A8F">
      <w:pPr>
        <w:pStyle w:val="ListParagraph"/>
        <w:numPr>
          <w:ilvl w:val="0"/>
          <w:numId w:val="10"/>
        </w:numPr>
        <w:bidi/>
        <w:spacing w:after="0"/>
        <w:jc w:val="lowKashida"/>
        <w:rPr>
          <w:rFonts w:ascii="Times New Roman" w:hAnsi="Times New Roman" w:cs="B Nazanin"/>
          <w:color w:val="000000" w:themeColor="text1"/>
          <w:szCs w:val="28"/>
        </w:rPr>
      </w:pPr>
      <w:r w:rsidRPr="00970ECC">
        <w:rPr>
          <w:rFonts w:ascii="Times New Roman" w:hAnsi="Times New Roman" w:cs="B Nazanin" w:hint="cs"/>
          <w:color w:val="000000" w:themeColor="text1"/>
          <w:szCs w:val="28"/>
          <w:rtl/>
        </w:rPr>
        <w:t xml:space="preserve">تجربه زیسته مبتلایان به ام‌اس در شهر اصفهان واجد چه ابعاد، معانی و ویژگی‌هایی است؟ </w:t>
      </w:r>
    </w:p>
    <w:p w14:paraId="2ADF2B68" w14:textId="543F796C" w:rsidR="00791A8F" w:rsidRPr="00970ECC" w:rsidRDefault="00791A8F" w:rsidP="00791A8F">
      <w:pPr>
        <w:pStyle w:val="ListParagraph"/>
        <w:numPr>
          <w:ilvl w:val="0"/>
          <w:numId w:val="10"/>
        </w:numPr>
        <w:bidi/>
        <w:spacing w:after="0"/>
        <w:jc w:val="lowKashida"/>
        <w:rPr>
          <w:rFonts w:ascii="Times New Roman" w:hAnsi="Times New Roman" w:cs="B Nazanin"/>
          <w:color w:val="000000" w:themeColor="text1"/>
          <w:szCs w:val="28"/>
          <w:rtl/>
        </w:rPr>
      </w:pPr>
      <w:r w:rsidRPr="00970ECC">
        <w:rPr>
          <w:rFonts w:ascii="Times New Roman" w:hAnsi="Times New Roman" w:cs="B Nazanin" w:hint="cs"/>
          <w:color w:val="000000" w:themeColor="text1"/>
          <w:szCs w:val="28"/>
          <w:rtl/>
        </w:rPr>
        <w:t>چالش‌ها و فرصت‌های اجتماعی و فرهنگی در زیست‌جهان مبتلایان به ام‌اس در شهر اصفهان چگونه تجربه و ادراک می‌شوند؟</w:t>
      </w:r>
    </w:p>
    <w:p w14:paraId="4E90F871" w14:textId="0C50D9C3" w:rsidR="00791A8F" w:rsidRPr="00970ECC" w:rsidRDefault="00791A8F" w:rsidP="00791A8F">
      <w:pPr>
        <w:pStyle w:val="ListParagraph"/>
        <w:numPr>
          <w:ilvl w:val="0"/>
          <w:numId w:val="10"/>
        </w:numPr>
        <w:bidi/>
        <w:spacing w:after="0"/>
        <w:jc w:val="lowKashida"/>
        <w:rPr>
          <w:rFonts w:ascii="Times New Roman" w:hAnsi="Times New Roman" w:cs="B Nazanin"/>
          <w:color w:val="000000" w:themeColor="text1"/>
          <w:szCs w:val="28"/>
          <w:rtl/>
        </w:rPr>
      </w:pPr>
      <w:r w:rsidRPr="00970ECC">
        <w:rPr>
          <w:rFonts w:ascii="Times New Roman" w:hAnsi="Times New Roman" w:cs="B Nazanin" w:hint="cs"/>
          <w:color w:val="000000" w:themeColor="text1"/>
          <w:szCs w:val="28"/>
          <w:rtl/>
        </w:rPr>
        <w:t xml:space="preserve">مبتلایان به ام‌اس، تجربه خود از کیفیت زندگی و فرآیندهای سازگاری با بیماری را در زندگی روزمره چگونه معنا می‌کنند؟ </w:t>
      </w:r>
    </w:p>
    <w:p w14:paraId="2A97E1B7" w14:textId="72D4CB92" w:rsidR="00791A8F" w:rsidRPr="00970ECC" w:rsidRDefault="00791A8F" w:rsidP="00791A8F">
      <w:pPr>
        <w:pStyle w:val="ListParagraph"/>
        <w:numPr>
          <w:ilvl w:val="0"/>
          <w:numId w:val="10"/>
        </w:numPr>
        <w:bidi/>
        <w:spacing w:after="0"/>
        <w:jc w:val="lowKashida"/>
        <w:rPr>
          <w:rFonts w:ascii="Times New Roman" w:hAnsi="Times New Roman" w:cs="B Nazanin"/>
          <w:color w:val="000000" w:themeColor="text1"/>
          <w:szCs w:val="28"/>
          <w:rtl/>
        </w:rPr>
      </w:pPr>
      <w:r w:rsidRPr="00970ECC">
        <w:rPr>
          <w:rFonts w:ascii="Times New Roman" w:hAnsi="Times New Roman" w:cs="B Nazanin" w:hint="cs"/>
          <w:color w:val="000000" w:themeColor="text1"/>
          <w:szCs w:val="28"/>
          <w:rtl/>
        </w:rPr>
        <w:t xml:space="preserve">حمایت‌های خانوادگی و اجتماعی در شکل‌گیری و بازنمایی تجربه زیسته این بیماران چه جایگاه و معنایی دارند؟ </w:t>
      </w:r>
    </w:p>
    <w:p w14:paraId="1FBAFB14" w14:textId="6892A602" w:rsidR="00791A8F" w:rsidRPr="00970ECC" w:rsidRDefault="00791A8F" w:rsidP="00791A8F">
      <w:pPr>
        <w:pStyle w:val="ListParagraph"/>
        <w:numPr>
          <w:ilvl w:val="0"/>
          <w:numId w:val="10"/>
        </w:numPr>
        <w:bidi/>
        <w:spacing w:after="0"/>
        <w:jc w:val="lowKashida"/>
        <w:rPr>
          <w:rFonts w:ascii="Times New Roman" w:hAnsi="Times New Roman" w:cs="B Nazanin"/>
          <w:color w:val="000000" w:themeColor="text1"/>
          <w:szCs w:val="28"/>
          <w:rtl/>
        </w:rPr>
      </w:pPr>
      <w:r w:rsidRPr="00970ECC">
        <w:rPr>
          <w:rFonts w:ascii="Times New Roman" w:hAnsi="Times New Roman" w:cs="B Nazanin" w:hint="cs"/>
          <w:color w:val="000000" w:themeColor="text1"/>
          <w:szCs w:val="28"/>
          <w:rtl/>
        </w:rPr>
        <w:t xml:space="preserve">تجربه استیگما (انگ) و فرآیند بازتعریف هویت فردی و اجتماعی در بستر هنجارهای فرهنگی شهر اصفهان چگونه واکاوی می‌شود؟ </w:t>
      </w:r>
    </w:p>
    <w:p w14:paraId="105FFD66" w14:textId="77777777" w:rsidR="009A42CF" w:rsidRPr="00970ECC" w:rsidRDefault="009A42CF" w:rsidP="00025A6B">
      <w:pPr>
        <w:bidi/>
        <w:spacing w:after="0"/>
        <w:jc w:val="lowKashida"/>
        <w:rPr>
          <w:rFonts w:ascii="Times New Roman" w:hAnsi="Times New Roman"/>
          <w:color w:val="000000" w:themeColor="text1"/>
          <w:sz w:val="24"/>
          <w:rtl/>
        </w:rPr>
      </w:pPr>
    </w:p>
    <w:p w14:paraId="4D88F3D7" w14:textId="5C876257" w:rsidR="009A42CF" w:rsidRPr="00970ECC" w:rsidRDefault="009A42CF" w:rsidP="00B71CCA">
      <w:pPr>
        <w:pStyle w:val="Heading2"/>
        <w:numPr>
          <w:ilvl w:val="1"/>
          <w:numId w:val="6"/>
        </w:numPr>
        <w:spacing w:line="276" w:lineRule="auto"/>
        <w:jc w:val="lowKashida"/>
        <w:rPr>
          <w:b w:val="0"/>
          <w:color w:val="000000" w:themeColor="text1"/>
          <w:sz w:val="24"/>
          <w:rtl/>
        </w:rPr>
      </w:pPr>
      <w:bookmarkStart w:id="10" w:name="_Toc221433517"/>
      <w:bookmarkStart w:id="11" w:name="_Toc236312457"/>
      <w:r w:rsidRPr="00970ECC">
        <w:rPr>
          <w:rFonts w:hint="cs"/>
          <w:b w:val="0"/>
          <w:color w:val="000000" w:themeColor="text1"/>
          <w:sz w:val="24"/>
          <w:rtl/>
        </w:rPr>
        <w:t>اهمیت و ضرورت انجام پژوهش</w:t>
      </w:r>
      <w:bookmarkEnd w:id="10"/>
      <w:bookmarkEnd w:id="11"/>
      <w:r w:rsidRPr="00970ECC">
        <w:rPr>
          <w:rFonts w:hint="cs"/>
          <w:b w:val="0"/>
          <w:color w:val="000000" w:themeColor="text1"/>
          <w:sz w:val="24"/>
          <w:rtl/>
        </w:rPr>
        <w:t xml:space="preserve"> </w:t>
      </w:r>
    </w:p>
    <w:p w14:paraId="1DE2ACAE" w14:textId="01AB2D9A" w:rsidR="006D4CFA" w:rsidRPr="00970ECC" w:rsidRDefault="006D4CFA" w:rsidP="006D4CFA">
      <w:pPr>
        <w:bidi/>
        <w:spacing w:after="0"/>
        <w:jc w:val="lowKashida"/>
        <w:rPr>
          <w:rFonts w:ascii="Times New Roman" w:hAnsi="Times New Roman"/>
          <w:color w:val="000000" w:themeColor="text1"/>
          <w:sz w:val="24"/>
          <w:rtl/>
          <w:lang w:val="en-US"/>
        </w:rPr>
      </w:pPr>
      <w:r w:rsidRPr="00970ECC">
        <w:rPr>
          <w:rFonts w:ascii="Times New Roman" w:hAnsi="Times New Roman" w:hint="cs"/>
          <w:color w:val="000000" w:themeColor="text1"/>
          <w:sz w:val="24"/>
          <w:rtl/>
        </w:rPr>
        <w:t xml:space="preserve">بیماری ام‌اس به دلیل ماهیت مزمن، پیش‌رونده و غیرقابل‌پیش‌بینی خود، تأثیرات عمیقی بر جنبه‌های جسمانی، روانی، اجتماعی و فرهنگی زندگی بیماران دارد. این بیماری نه‌تنها سلامت جسمانی افراد را تحت تأثیر قرار می‌دهد، بلکه هویت فردی، روابط اجتماعی و تعاملات فرهنگی آن‌ها را نیز به چالش می‌کشد. در شهر اصفهان، که به دلیل شیوع بالای ام‌اس به‌عنوان «پایتخت ام‌اس ایران» شناخته می‌شود، بررسی تجربیات زیسته بیماران از منظر پدیدارشناختی و در بستر فرهنگی خاص این منطقه، ضرورتی ویژه دارد. این پژوهش با تمرکز بر فهم عمیق این تجربیات، </w:t>
      </w:r>
      <w:r w:rsidRPr="00970ECC">
        <w:rPr>
          <w:rFonts w:ascii="Times New Roman" w:hAnsi="Times New Roman" w:hint="cs"/>
          <w:color w:val="000000" w:themeColor="text1"/>
          <w:sz w:val="24"/>
          <w:rtl/>
        </w:rPr>
        <w:lastRenderedPageBreak/>
        <w:t>به دنبال درک عمیق معانی و تفسیرهای ذهنی بیماران است. برخلاف مطالعات کمی که بر داده‌های آماری تمرکز دارند، رویکرد پدیدارشناختی امکان کاوش در لایه‌های عمیق احساسات، نگرش‌ها و تجارب شخصی بیماران را فراهم می‌کند (تومبز</w:t>
      </w:r>
      <w:r w:rsidRPr="00970ECC">
        <w:rPr>
          <w:rStyle w:val="FootnoteReference"/>
          <w:rFonts w:ascii="Times New Roman" w:hAnsi="Times New Roman"/>
          <w:color w:val="000000" w:themeColor="text1"/>
          <w:sz w:val="24"/>
          <w:rtl/>
        </w:rPr>
        <w:footnoteReference w:id="7"/>
      </w:r>
      <w:r w:rsidRPr="00970ECC">
        <w:rPr>
          <w:rFonts w:ascii="Times New Roman" w:hAnsi="Times New Roman" w:hint="cs"/>
          <w:color w:val="000000" w:themeColor="text1"/>
          <w:sz w:val="24"/>
          <w:rtl/>
        </w:rPr>
        <w:t>، ۱۹۹۵، ص ۴۲). این روش با تأکید بر روایت‌های فردی، به شناسایی الگوهای معنایی در تجربه بیماری می‌پردازد که اغلب در مطالعات کمی نادیده گرفته می‌شوند.</w:t>
      </w:r>
      <w:r w:rsidRPr="00970ECC">
        <w:rPr>
          <w:rFonts w:ascii="Times New Roman" w:hAnsi="Times New Roman" w:hint="cs"/>
          <w:color w:val="000000" w:themeColor="text1"/>
          <w:sz w:val="24"/>
          <w:rtl/>
          <w:lang w:val="en-US"/>
        </w:rPr>
        <w:t xml:space="preserve"> </w:t>
      </w:r>
      <w:r w:rsidRPr="00970ECC">
        <w:rPr>
          <w:rFonts w:ascii="Times New Roman" w:hAnsi="Times New Roman" w:hint="cs"/>
          <w:color w:val="000000" w:themeColor="text1"/>
          <w:sz w:val="24"/>
          <w:rtl/>
        </w:rPr>
        <w:t>فقدان چنین تحلیل‌هایی در ادبیات پژوهشی ایران، به‌ویژه در بستر فرهنگی اصفهان، خلأ دانشی قابل‌توجهی ایجاد کرده است. با تمرکز بر چگونگی تأثیر بیماری بر خودپنداره، هویت فردی و تعاملات اجتماعی، این مطالعه به درک بهتری از فرآیندهای سازگاری بیماران با محدودیت‌های ناشی از بیماری منجر می‌شود. این پژوهش با ادغام نظریه‌های جامعه‌شناسی پزشکی، تأثیر ساختارهای اجتماعی، فرهنگی و اقتصادی را بر تجربه بیماری تحلیل می‌کند. برای مثال، استیگمای اجتماعی مرتبط با بیماری‌های مزمن در ایران می‌تواند احساس انزوای اجتماعی را تشدید کند (آپلیان و خدابخشی کولایی، ۱۴۰۰، ص ۸). این مطالعه با بررسی این عوامل، به غنی‌سازی دانش نظری درباره تعامل بین بیماری و بسترهای فرهنگی-اجتماعی کمک می‌کند. همچنین، با مقایسه یافته‌های این پژوهش با مطالعات بین‌المللی، مانند پژوهش‌های ویلارد</w:t>
      </w:r>
      <w:r w:rsidRPr="00970ECC">
        <w:rPr>
          <w:rStyle w:val="FootnoteReference"/>
          <w:rFonts w:ascii="Times New Roman" w:hAnsi="Times New Roman"/>
          <w:color w:val="000000" w:themeColor="text1"/>
          <w:sz w:val="24"/>
          <w:rtl/>
        </w:rPr>
        <w:footnoteReference w:id="8"/>
      </w:r>
      <w:r w:rsidRPr="00970ECC">
        <w:rPr>
          <w:rFonts w:ascii="Times New Roman" w:hAnsi="Times New Roman" w:hint="cs"/>
          <w:color w:val="000000" w:themeColor="text1"/>
          <w:sz w:val="24"/>
          <w:rtl/>
        </w:rPr>
        <w:t xml:space="preserve"> و همکاران (۲۰۲۵، ص ۱۱۸) که بر اهمیت بسترهای فرهنگی در تجربه بیماری تأکید دارند، این مطالعه به توسعه چارچوبی نظری کمک می‌کند که تفاوت‌های بین‌فرهنگی در تجربه ام‌اس را برجسته می‌سازد. این چارچوب، با تحلیل نقش عواملی مانند تاب‌آوری، امیدواری و حمایت‌های اجتماعی، به فهم عمیق‌تری از نحوه شکل‌گیری تجربه زیسته بیماران منجر شده و به دانش جهانی در این حوزه می‌افزاید.</w:t>
      </w:r>
    </w:p>
    <w:p w14:paraId="2F89BF6A" w14:textId="7EAF5775" w:rsidR="006D4CFA" w:rsidRPr="00970ECC" w:rsidRDefault="006D4CFA" w:rsidP="004F0B64">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افزایش شیوع ام‌اس در ایران، به‌ویژه در شهر اصفهان، همراه با ویژگی‌های فرهنگی و اجتماعی خاص این منطقه، ضرورت انجام پژوهش‌های کیفی با تمرکز بر تجربیات زیسته بیماران را برجسته می‌کند. مطالعات موجود در ایران عمدتاً بر جنبه‌های پزشکی و درمانی متمرکز بوده‌اند و کمتر به ابعاد اجتماعی و روانی بیماری پرداخته‌اند. این خلأ دانشی، به‌ویژه در زمینه تأثیر فرهنگ ایرانی بر تجربه بیماری، مانند نقش حمایت‌های خانوادگی و هنجارهای اجتماعی، نیاز به بررسی عمیق‌تر را نشان می‌دهد. این پژوهش با تمرکز بر بستر فرهنگی اصفهان، به شناسایی الگوهای منحصربه‌فره در تجربه بیماری می‌پردازد و راهکارهایی برای بهبود خدمات درمانی و حمایتی متناسب با این بستر ارائه می‌دهد. علاوه بر این، تحلیل پدیدارشناختی این مطالعه به فهم بهتری از چالش‌های روانی، مانند پذیرش بیماری و تصویر بدنی مثبت، منجر می‌شود که در بهبود سلامت روان بیماران نقش کلیدی دارند (ماتوسیک</w:t>
      </w:r>
      <w:r w:rsidR="004F0B64" w:rsidRPr="00970ECC">
        <w:rPr>
          <w:rStyle w:val="FootnoteReference"/>
          <w:rFonts w:ascii="Times New Roman" w:hAnsi="Times New Roman"/>
          <w:color w:val="000000" w:themeColor="text1"/>
          <w:sz w:val="24"/>
          <w:rtl/>
        </w:rPr>
        <w:footnoteReference w:id="9"/>
      </w:r>
      <w:r w:rsidRPr="00970ECC">
        <w:rPr>
          <w:rFonts w:ascii="Times New Roman" w:hAnsi="Times New Roman" w:hint="cs"/>
          <w:color w:val="000000" w:themeColor="text1"/>
          <w:sz w:val="24"/>
          <w:rtl/>
        </w:rPr>
        <w:t xml:space="preserve"> و همکاران، ۲۰۲۵، ص ۲۰۳). با توجه به تأثیر این عوامل بر کیفیت زندگی، این پژوهش به توسعه برنامه‌های مداخله‌ای، مانند کارگاه‌های آموزشی برای بیماران و خانواده‌ها، کمک می‌کند. در نهایت، این مطالعه با ارائه بینش‌هایی درباره نیازهای واقعی بیماران، به غنی‌سازی سیاست‌گذاری‌های سلامت و تقویت سیستم‌های حمایتی منجر شده و به بهبود کیفیت زندگی بیماران ام‌اس در اصفهان و فراتر از آن کمک می‌کند.</w:t>
      </w:r>
      <w:r w:rsidR="004F0B64" w:rsidRPr="00970ECC">
        <w:rPr>
          <w:rFonts w:ascii="Times New Roman" w:hAnsi="Times New Roman" w:hint="cs"/>
          <w:color w:val="000000" w:themeColor="text1"/>
          <w:sz w:val="24"/>
          <w:rtl/>
        </w:rPr>
        <w:t xml:space="preserve"> </w:t>
      </w:r>
      <w:r w:rsidRPr="00970ECC">
        <w:rPr>
          <w:rFonts w:ascii="Times New Roman" w:hAnsi="Times New Roman" w:hint="cs"/>
          <w:color w:val="000000" w:themeColor="text1"/>
          <w:sz w:val="24"/>
          <w:rtl/>
        </w:rPr>
        <w:t>یافته‌های این پژوهش کاربردهای عملی گسترده‌ای برای گروه‌های مختلف ذینفع در حوزه سلامت و سیاست‌گذاری ارائه می‌دهد:</w:t>
      </w:r>
    </w:p>
    <w:p w14:paraId="5281112F" w14:textId="69E49141" w:rsidR="006D4CFA" w:rsidRPr="00970ECC" w:rsidRDefault="006D4CFA" w:rsidP="004F0B64">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lastRenderedPageBreak/>
        <w:t>پزشکان و کادر درمانی: این پژوهش با ارائه بینش‌هایی درباره نیازهای روانی و اجتماعی بیماران، به پزشکان کمک می‌کند تا رویکردهای درمانی جامع‌تری اتخاذ کنند. درک تأثیر استیگمای اجتماعی و چالش‌های روانی، می‌تواند به طراحی مداخلات درمانی، مانند درمان‌های مبتنی بر پذیرش و تعهد، منجر شود. همچنین، شناسایی نقش فعالیت‌های جسمانی و شناختی، مانند تمرینات مقاومتی خانگی، به توسعه پروتکل‌های توانبخشی متناسب کمک می‌کند.</w:t>
      </w:r>
    </w:p>
    <w:p w14:paraId="3C7D2372" w14:textId="355D5921" w:rsidR="006D4CFA" w:rsidRPr="00970ECC" w:rsidRDefault="006D4CFA" w:rsidP="004F0B64">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سیاست‌گذاران سلامت: نتایج این پژوهش می‌تواند به تدوین سیاست‌های ملی برای بهبود خدمات مراقبتی کمک کند. با توجه به افزایش شیوع این بیماری در ایران، شناسایی موانع دسترسی به خدمات، می‌تواند به تخصیص مؤثرتر منابع منجر شود. این مطالعه امکان طراحی برنامه‌های آموزشی، مانند آموزش علوم اعصاب درد، را فراهم می‌سازد.</w:t>
      </w:r>
    </w:p>
    <w:p w14:paraId="27C5B16B" w14:textId="2784291B" w:rsidR="006D4CFA" w:rsidRPr="00970ECC" w:rsidRDefault="006D4CFA" w:rsidP="004F0B64">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سازمان‌های غیردولتی و انجمن‌های حمایتی: این پژوهش با تحلیل شبکه‌های حمایتی، به سازمان‌های غیردولتی کمک می‌کند تا برنامه‌های مشاوره‌ای مؤثرتری طراحی کنند. برای مثال، ایجاد گروه‌های حمایتی محلی می‌تواند احساس تعلق و تاب‌آوری را تقویت کند. این برنامه‌ها با بهره‌گیری از ظرفیت‌های فرهنگی اصفهان، به کاهش انزوای اجتماعی بیماران کمک می‌کنند.</w:t>
      </w:r>
    </w:p>
    <w:p w14:paraId="66342A03" w14:textId="1DEEE0C5" w:rsidR="006D4CFA" w:rsidRPr="00970ECC" w:rsidRDefault="006D4CFA" w:rsidP="004F0B64">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جامعه محلی و محیط‌های شهری: این مطالعه با بررسی تأثیر عوامل محیطی، به بهبود زیرساخت‌های شهری کمک می‌کند. برای نمونه، طراحی فضاهای عمومی مناسب برای افراد با ناتوانی می‌تواند کیفیت زندگی بیماران را بهبود بخشد</w:t>
      </w:r>
      <w:r w:rsidR="004F0B64" w:rsidRPr="00970ECC">
        <w:rPr>
          <w:rFonts w:ascii="Times New Roman" w:hAnsi="Times New Roman" w:hint="cs"/>
          <w:color w:val="000000" w:themeColor="text1"/>
          <w:sz w:val="24"/>
          <w:rtl/>
        </w:rPr>
        <w:t>.</w:t>
      </w:r>
    </w:p>
    <w:p w14:paraId="58F80E2C" w14:textId="77777777" w:rsidR="009A42CF" w:rsidRPr="00970ECC" w:rsidRDefault="009A42CF" w:rsidP="00025A6B">
      <w:pPr>
        <w:bidi/>
        <w:spacing w:after="0"/>
        <w:jc w:val="lowKashida"/>
        <w:rPr>
          <w:rFonts w:ascii="Times New Roman" w:hAnsi="Times New Roman"/>
          <w:color w:val="000000" w:themeColor="text1"/>
          <w:sz w:val="24"/>
          <w:rtl/>
        </w:rPr>
      </w:pPr>
    </w:p>
    <w:p w14:paraId="3F4493BD" w14:textId="52D85B98" w:rsidR="009A42CF" w:rsidRPr="00970ECC" w:rsidRDefault="00B71CCA" w:rsidP="00025A6B">
      <w:pPr>
        <w:pStyle w:val="Heading2"/>
        <w:spacing w:line="276" w:lineRule="auto"/>
        <w:jc w:val="lowKashida"/>
        <w:rPr>
          <w:b w:val="0"/>
          <w:color w:val="000000" w:themeColor="text1"/>
          <w:sz w:val="24"/>
        </w:rPr>
      </w:pPr>
      <w:bookmarkStart w:id="12" w:name="_Toc221433518"/>
      <w:bookmarkStart w:id="13" w:name="_Toc236312458"/>
      <w:r w:rsidRPr="00970ECC">
        <w:rPr>
          <w:rFonts w:hint="cs"/>
          <w:b w:val="0"/>
          <w:color w:val="000000" w:themeColor="text1"/>
          <w:sz w:val="24"/>
          <w:rtl/>
        </w:rPr>
        <w:t>4</w:t>
      </w:r>
      <w:r w:rsidR="00F2540B" w:rsidRPr="00970ECC">
        <w:rPr>
          <w:rFonts w:hint="cs"/>
          <w:b w:val="0"/>
          <w:color w:val="000000" w:themeColor="text1"/>
          <w:sz w:val="24"/>
          <w:rtl/>
        </w:rPr>
        <w:t xml:space="preserve">-1-  </w:t>
      </w:r>
      <w:r w:rsidR="009A42CF" w:rsidRPr="00970ECC">
        <w:rPr>
          <w:b w:val="0"/>
          <w:color w:val="000000" w:themeColor="text1"/>
          <w:sz w:val="24"/>
          <w:rtl/>
        </w:rPr>
        <w:t>اهداف پژوهش</w:t>
      </w:r>
      <w:bookmarkEnd w:id="12"/>
      <w:bookmarkEnd w:id="13"/>
    </w:p>
    <w:p w14:paraId="44E486C3" w14:textId="6C8AA5E7" w:rsidR="009A42CF" w:rsidRPr="00970ECC" w:rsidRDefault="00F2540B" w:rsidP="00025A6B">
      <w:pPr>
        <w:pStyle w:val="Heading2"/>
        <w:spacing w:line="276" w:lineRule="auto"/>
        <w:jc w:val="lowKashida"/>
        <w:rPr>
          <w:b w:val="0"/>
          <w:color w:val="000000" w:themeColor="text1"/>
          <w:sz w:val="24"/>
          <w:rtl/>
        </w:rPr>
      </w:pPr>
      <w:bookmarkStart w:id="14" w:name="_Toc221433519"/>
      <w:bookmarkStart w:id="15" w:name="_Toc236312459"/>
      <w:r w:rsidRPr="00970ECC">
        <w:rPr>
          <w:rFonts w:hint="cs"/>
          <w:b w:val="0"/>
          <w:color w:val="000000" w:themeColor="text1"/>
          <w:sz w:val="24"/>
          <w:rtl/>
        </w:rPr>
        <w:t>1-</w:t>
      </w:r>
      <w:r w:rsidR="00B71CCA" w:rsidRPr="00970ECC">
        <w:rPr>
          <w:rFonts w:hint="cs"/>
          <w:b w:val="0"/>
          <w:color w:val="000000" w:themeColor="text1"/>
          <w:sz w:val="24"/>
          <w:rtl/>
        </w:rPr>
        <w:t>4</w:t>
      </w:r>
      <w:r w:rsidRPr="00970ECC">
        <w:rPr>
          <w:rFonts w:hint="cs"/>
          <w:b w:val="0"/>
          <w:color w:val="000000" w:themeColor="text1"/>
          <w:sz w:val="24"/>
          <w:rtl/>
        </w:rPr>
        <w:t xml:space="preserve">-1- </w:t>
      </w:r>
      <w:r w:rsidR="009A42CF" w:rsidRPr="00970ECC">
        <w:rPr>
          <w:b w:val="0"/>
          <w:color w:val="000000" w:themeColor="text1"/>
          <w:sz w:val="24"/>
          <w:rtl/>
        </w:rPr>
        <w:t>هدف کلی</w:t>
      </w:r>
      <w:bookmarkEnd w:id="14"/>
      <w:bookmarkEnd w:id="15"/>
    </w:p>
    <w:p w14:paraId="2828A607" w14:textId="1134DA2D" w:rsidR="002951D6" w:rsidRPr="00970ECC" w:rsidRDefault="002951D6" w:rsidP="002951D6">
      <w:pPr>
        <w:bidi/>
        <w:spacing w:after="0"/>
        <w:jc w:val="lowKashida"/>
        <w:rPr>
          <w:rFonts w:ascii="Times New Roman" w:hAnsi="Times New Roman"/>
          <w:color w:val="000000" w:themeColor="text1"/>
          <w:sz w:val="24"/>
          <w:lang w:val="en-US"/>
        </w:rPr>
      </w:pPr>
      <w:r w:rsidRPr="00970ECC">
        <w:rPr>
          <w:rFonts w:ascii="Times New Roman" w:hAnsi="Times New Roman" w:hint="cs"/>
          <w:color w:val="000000" w:themeColor="text1"/>
          <w:sz w:val="24"/>
          <w:rtl/>
        </w:rPr>
        <w:t>فهم عمیق و واکاوی تجربه زیسته مبتلایان به ام‌اس در شهر اصفهان، با تمرکز بر بازشناسی چالش‌های اجتماعی-فرهنگی و راهبردهای سازگاری آنان در زندگی روزمره.</w:t>
      </w:r>
    </w:p>
    <w:p w14:paraId="7FEF8AF5" w14:textId="3C47CC64" w:rsidR="009A42CF" w:rsidRPr="00970ECC" w:rsidRDefault="00F2540B" w:rsidP="00025A6B">
      <w:pPr>
        <w:pStyle w:val="Heading2"/>
        <w:spacing w:line="276" w:lineRule="auto"/>
        <w:jc w:val="lowKashida"/>
        <w:rPr>
          <w:b w:val="0"/>
          <w:color w:val="000000" w:themeColor="text1"/>
          <w:sz w:val="24"/>
          <w:rtl/>
        </w:rPr>
      </w:pPr>
      <w:bookmarkStart w:id="16" w:name="_Toc221433520"/>
      <w:bookmarkStart w:id="17" w:name="_Toc236312460"/>
      <w:r w:rsidRPr="00970ECC">
        <w:rPr>
          <w:rFonts w:hint="cs"/>
          <w:b w:val="0"/>
          <w:color w:val="000000" w:themeColor="text1"/>
          <w:sz w:val="24"/>
          <w:rtl/>
        </w:rPr>
        <w:t>1-</w:t>
      </w:r>
      <w:r w:rsidR="00B71CCA" w:rsidRPr="00970ECC">
        <w:rPr>
          <w:rFonts w:hint="cs"/>
          <w:b w:val="0"/>
          <w:color w:val="000000" w:themeColor="text1"/>
          <w:sz w:val="24"/>
          <w:rtl/>
        </w:rPr>
        <w:t>4</w:t>
      </w:r>
      <w:r w:rsidRPr="00970ECC">
        <w:rPr>
          <w:rFonts w:hint="cs"/>
          <w:b w:val="0"/>
          <w:color w:val="000000" w:themeColor="text1"/>
          <w:sz w:val="24"/>
          <w:rtl/>
        </w:rPr>
        <w:t xml:space="preserve">-2- </w:t>
      </w:r>
      <w:r w:rsidR="009A42CF" w:rsidRPr="00970ECC">
        <w:rPr>
          <w:b w:val="0"/>
          <w:color w:val="000000" w:themeColor="text1"/>
          <w:sz w:val="24"/>
          <w:rtl/>
        </w:rPr>
        <w:t>اهداف جزئی</w:t>
      </w:r>
      <w:bookmarkEnd w:id="16"/>
      <w:bookmarkEnd w:id="17"/>
    </w:p>
    <w:p w14:paraId="7275A920" w14:textId="77777777" w:rsidR="00D25B4E" w:rsidRPr="00970ECC" w:rsidRDefault="002951D6" w:rsidP="00D25B4E">
      <w:pPr>
        <w:numPr>
          <w:ilvl w:val="0"/>
          <w:numId w:val="3"/>
        </w:numPr>
        <w:bidi/>
        <w:spacing w:before="100" w:beforeAutospacing="1" w:after="100" w:afterAutospacing="1"/>
        <w:jc w:val="lowKashida"/>
        <w:rPr>
          <w:rFonts w:ascii="Times New Roman" w:eastAsia="Times New Roman" w:hAnsi="Times New Roman"/>
          <w:color w:val="000000" w:themeColor="text1"/>
          <w:sz w:val="24"/>
        </w:rPr>
      </w:pPr>
      <w:r w:rsidRPr="00970ECC">
        <w:rPr>
          <w:rFonts w:ascii="Times New Roman" w:eastAsia="Times New Roman" w:hAnsi="Times New Roman" w:hint="cs"/>
          <w:color w:val="000000" w:themeColor="text1"/>
          <w:sz w:val="24"/>
          <w:rtl/>
        </w:rPr>
        <w:t>کشف</w:t>
      </w:r>
      <w:r w:rsidR="009A42CF" w:rsidRPr="00970ECC">
        <w:rPr>
          <w:rFonts w:ascii="Times New Roman" w:eastAsia="Times New Roman" w:hAnsi="Times New Roman"/>
          <w:color w:val="000000" w:themeColor="text1"/>
          <w:sz w:val="24"/>
          <w:rtl/>
        </w:rPr>
        <w:t xml:space="preserve"> و </w:t>
      </w:r>
      <w:r w:rsidRPr="00970ECC">
        <w:rPr>
          <w:rFonts w:ascii="Times New Roman" w:eastAsia="Times New Roman" w:hAnsi="Times New Roman" w:hint="cs"/>
          <w:color w:val="000000" w:themeColor="text1"/>
          <w:sz w:val="24"/>
          <w:rtl/>
        </w:rPr>
        <w:t>تفسیر</w:t>
      </w:r>
      <w:r w:rsidR="009A42CF" w:rsidRPr="00970ECC">
        <w:rPr>
          <w:rFonts w:ascii="Times New Roman" w:eastAsia="Times New Roman" w:hAnsi="Times New Roman"/>
          <w:color w:val="000000" w:themeColor="text1"/>
          <w:sz w:val="24"/>
          <w:rtl/>
        </w:rPr>
        <w:t xml:space="preserve"> </w:t>
      </w:r>
      <w:r w:rsidR="007D617B" w:rsidRPr="00970ECC">
        <w:rPr>
          <w:rFonts w:ascii="Times New Roman" w:hAnsi="Times New Roman"/>
          <w:color w:val="000000" w:themeColor="text1"/>
          <w:sz w:val="24"/>
          <w:rtl/>
        </w:rPr>
        <w:t xml:space="preserve"> </w:t>
      </w:r>
      <w:r w:rsidR="007D617B" w:rsidRPr="00970ECC">
        <w:rPr>
          <w:rFonts w:ascii="Times New Roman" w:eastAsia="Times New Roman" w:hAnsi="Times New Roman"/>
          <w:color w:val="000000" w:themeColor="text1"/>
          <w:sz w:val="24"/>
          <w:rtl/>
        </w:rPr>
        <w:t>بی‌طرفانه تجربه زیسته مبتلایان به ام‌اس در شهر اصفهان</w:t>
      </w:r>
      <w:r w:rsidR="007D617B" w:rsidRPr="00970ECC">
        <w:rPr>
          <w:rFonts w:ascii="Times New Roman" w:eastAsia="Times New Roman" w:hAnsi="Times New Roman" w:hint="cs"/>
          <w:color w:val="000000" w:themeColor="text1"/>
          <w:sz w:val="24"/>
          <w:rtl/>
        </w:rPr>
        <w:t>.</w:t>
      </w:r>
      <w:r w:rsidR="007D617B" w:rsidRPr="00970ECC">
        <w:rPr>
          <w:rFonts w:ascii="Times New Roman" w:eastAsia="Times New Roman" w:hAnsi="Times New Roman"/>
          <w:color w:val="000000" w:themeColor="text1"/>
          <w:sz w:val="24"/>
        </w:rPr>
        <w:t xml:space="preserve"> </w:t>
      </w:r>
    </w:p>
    <w:p w14:paraId="6A4D6419" w14:textId="77777777" w:rsidR="00D25B4E" w:rsidRPr="00970ECC" w:rsidRDefault="007D617B" w:rsidP="00D25B4E">
      <w:pPr>
        <w:numPr>
          <w:ilvl w:val="0"/>
          <w:numId w:val="3"/>
        </w:numPr>
        <w:bidi/>
        <w:spacing w:before="100" w:beforeAutospacing="1" w:after="100" w:afterAutospacing="1"/>
        <w:jc w:val="lowKashida"/>
        <w:rPr>
          <w:rFonts w:ascii="Times New Roman" w:eastAsia="Times New Roman" w:hAnsi="Times New Roman"/>
          <w:color w:val="000000" w:themeColor="text1"/>
          <w:sz w:val="24"/>
        </w:rPr>
      </w:pPr>
      <w:r w:rsidRPr="00970ECC">
        <w:rPr>
          <w:rFonts w:ascii="Times New Roman" w:eastAsia="Times New Roman" w:hAnsi="Times New Roman" w:hint="cs"/>
          <w:color w:val="000000" w:themeColor="text1"/>
          <w:sz w:val="24"/>
          <w:rtl/>
        </w:rPr>
        <w:t xml:space="preserve"> واکاوی چالش‌ها و فرصت‌های اجتماعی و فرهنگی که بیماران در زیست‌جهان خود با آن مواجه می‌شوند.</w:t>
      </w:r>
    </w:p>
    <w:p w14:paraId="164CB1A0" w14:textId="77777777" w:rsidR="00D25B4E" w:rsidRPr="00970ECC" w:rsidRDefault="007D617B" w:rsidP="00D25B4E">
      <w:pPr>
        <w:numPr>
          <w:ilvl w:val="0"/>
          <w:numId w:val="3"/>
        </w:numPr>
        <w:bidi/>
        <w:spacing w:before="100" w:beforeAutospacing="1" w:after="100" w:afterAutospacing="1"/>
        <w:jc w:val="lowKashida"/>
        <w:rPr>
          <w:rFonts w:ascii="Times New Roman" w:eastAsia="Times New Roman" w:hAnsi="Times New Roman"/>
          <w:color w:val="000000" w:themeColor="text1"/>
          <w:sz w:val="24"/>
        </w:rPr>
      </w:pPr>
      <w:r w:rsidRPr="00970ECC">
        <w:rPr>
          <w:rFonts w:ascii="Times New Roman" w:eastAsia="Times New Roman" w:hAnsi="Times New Roman" w:hint="cs"/>
          <w:color w:val="000000" w:themeColor="text1"/>
          <w:sz w:val="24"/>
          <w:rtl/>
        </w:rPr>
        <w:t>فهم تجربه بیماران از کیفیت زندگی و فرآیندهای مواجهه و سازگاری با شرایط ناشی از بیماری.</w:t>
      </w:r>
    </w:p>
    <w:p w14:paraId="1D261EFC" w14:textId="77777777" w:rsidR="00D25B4E" w:rsidRPr="00970ECC" w:rsidRDefault="007D617B" w:rsidP="00D25B4E">
      <w:pPr>
        <w:numPr>
          <w:ilvl w:val="0"/>
          <w:numId w:val="3"/>
        </w:numPr>
        <w:bidi/>
        <w:spacing w:before="100" w:beforeAutospacing="1" w:after="100" w:afterAutospacing="1"/>
        <w:jc w:val="lowKashida"/>
        <w:rPr>
          <w:rFonts w:ascii="Times New Roman" w:eastAsia="Times New Roman" w:hAnsi="Times New Roman"/>
          <w:color w:val="000000" w:themeColor="text1"/>
          <w:sz w:val="24"/>
        </w:rPr>
      </w:pPr>
      <w:r w:rsidRPr="00970ECC">
        <w:rPr>
          <w:rFonts w:ascii="Times New Roman" w:eastAsia="Times New Roman" w:hAnsi="Times New Roman" w:hint="cs"/>
          <w:color w:val="000000" w:themeColor="text1"/>
          <w:sz w:val="24"/>
          <w:rtl/>
        </w:rPr>
        <w:t>تبیین جایگاه و معنای حمایت‌های خانوادگی و اجتماعی در شکل‌گیری تجربه زیسته بیماران.</w:t>
      </w:r>
    </w:p>
    <w:p w14:paraId="24E49D1E" w14:textId="65237AAD" w:rsidR="007D617B" w:rsidRPr="00970ECC" w:rsidRDefault="007D617B" w:rsidP="00D25B4E">
      <w:pPr>
        <w:numPr>
          <w:ilvl w:val="0"/>
          <w:numId w:val="3"/>
        </w:numPr>
        <w:bidi/>
        <w:spacing w:before="100" w:beforeAutospacing="1" w:after="100" w:afterAutospacing="1"/>
        <w:jc w:val="lowKashida"/>
        <w:rPr>
          <w:rFonts w:ascii="Times New Roman" w:eastAsia="Times New Roman" w:hAnsi="Times New Roman"/>
          <w:color w:val="000000" w:themeColor="text1"/>
          <w:sz w:val="24"/>
          <w:rtl/>
        </w:rPr>
      </w:pPr>
      <w:r w:rsidRPr="00970ECC">
        <w:rPr>
          <w:rFonts w:ascii="Times New Roman" w:eastAsia="Times New Roman" w:hAnsi="Times New Roman" w:hint="cs"/>
          <w:color w:val="000000" w:themeColor="text1"/>
          <w:sz w:val="24"/>
          <w:rtl/>
        </w:rPr>
        <w:t>واکاوی تجربه استیگما (انگ) و نحوه بازتعریف هویت فردی و اجتماعی در بستر هنجارهای فرهنگی شهر اصفهان.</w:t>
      </w:r>
    </w:p>
    <w:p w14:paraId="5D790D4F" w14:textId="77777777" w:rsidR="00407FAB" w:rsidRPr="00970ECC" w:rsidRDefault="00407FAB" w:rsidP="00025A6B">
      <w:pPr>
        <w:pStyle w:val="Subtitle"/>
        <w:pBdr>
          <w:top w:val="none" w:sz="0" w:space="0" w:color="000000"/>
        </w:pBdr>
        <w:spacing w:line="276" w:lineRule="auto"/>
        <w:jc w:val="lowKashida"/>
        <w:rPr>
          <w:rFonts w:cs="B Nazanin"/>
          <w:color w:val="000000" w:themeColor="text1"/>
          <w:sz w:val="24"/>
          <w:szCs w:val="28"/>
        </w:rPr>
      </w:pPr>
    </w:p>
    <w:p w14:paraId="0800772E" w14:textId="77777777" w:rsidR="00407FAB" w:rsidRPr="00970ECC" w:rsidRDefault="00407FAB" w:rsidP="00025A6B">
      <w:pPr>
        <w:pStyle w:val="Subtitle"/>
        <w:pBdr>
          <w:top w:val="none" w:sz="0" w:space="0" w:color="000000"/>
        </w:pBdr>
        <w:spacing w:line="276" w:lineRule="auto"/>
        <w:jc w:val="lowKashida"/>
        <w:rPr>
          <w:rFonts w:cs="B Nazanin"/>
          <w:color w:val="000000" w:themeColor="text1"/>
          <w:sz w:val="24"/>
          <w:szCs w:val="28"/>
        </w:rPr>
      </w:pPr>
    </w:p>
    <w:p w14:paraId="14E8CD45" w14:textId="77777777" w:rsidR="00407FAB" w:rsidRPr="00970ECC" w:rsidRDefault="00407FAB" w:rsidP="00025A6B">
      <w:pPr>
        <w:pStyle w:val="Subtitle"/>
        <w:pBdr>
          <w:top w:val="none" w:sz="0" w:space="0" w:color="000000"/>
        </w:pBdr>
        <w:spacing w:line="276" w:lineRule="auto"/>
        <w:jc w:val="lowKashida"/>
        <w:rPr>
          <w:rFonts w:cs="B Nazanin"/>
          <w:color w:val="000000" w:themeColor="text1"/>
          <w:sz w:val="24"/>
          <w:szCs w:val="28"/>
        </w:rPr>
      </w:pPr>
    </w:p>
    <w:p w14:paraId="42179454" w14:textId="77777777" w:rsidR="00407FAB" w:rsidRPr="00970ECC" w:rsidRDefault="00407FAB" w:rsidP="00025A6B">
      <w:pPr>
        <w:pStyle w:val="Subtitle"/>
        <w:pBdr>
          <w:top w:val="none" w:sz="0" w:space="0" w:color="000000"/>
        </w:pBdr>
        <w:spacing w:line="276" w:lineRule="auto"/>
        <w:jc w:val="lowKashida"/>
        <w:rPr>
          <w:rFonts w:cs="B Nazanin"/>
          <w:color w:val="000000" w:themeColor="text1"/>
          <w:sz w:val="24"/>
          <w:szCs w:val="28"/>
        </w:rPr>
      </w:pPr>
    </w:p>
    <w:p w14:paraId="1DA22034" w14:textId="77777777" w:rsidR="00407FAB" w:rsidRPr="00970ECC" w:rsidRDefault="00407FAB" w:rsidP="00025A6B">
      <w:pPr>
        <w:pStyle w:val="Subtitle"/>
        <w:pBdr>
          <w:top w:val="none" w:sz="0" w:space="0" w:color="000000"/>
        </w:pBdr>
        <w:spacing w:line="276" w:lineRule="auto"/>
        <w:jc w:val="lowKashida"/>
        <w:rPr>
          <w:rFonts w:cs="B Nazanin"/>
          <w:color w:val="000000" w:themeColor="text1"/>
          <w:sz w:val="24"/>
          <w:szCs w:val="28"/>
        </w:rPr>
      </w:pPr>
    </w:p>
    <w:p w14:paraId="62BD200B" w14:textId="77777777" w:rsidR="009A42CF" w:rsidRPr="00970ECC" w:rsidRDefault="009A42CF" w:rsidP="00025A6B">
      <w:pPr>
        <w:bidi/>
        <w:spacing w:after="0"/>
        <w:jc w:val="lowKashida"/>
        <w:rPr>
          <w:rFonts w:ascii="Times New Roman" w:eastAsia="Times New Roman" w:hAnsi="Times New Roman" w:cs="Times New Roman"/>
          <w:bCs/>
          <w:color w:val="000000" w:themeColor="text1"/>
          <w:sz w:val="24"/>
          <w:szCs w:val="96"/>
          <w:rtl/>
        </w:rPr>
        <w:sectPr w:rsidR="009A42CF" w:rsidRPr="00970ECC" w:rsidSect="0027542D">
          <w:pgSz w:w="12240" w:h="15840"/>
          <w:pgMar w:top="1701" w:right="1701" w:bottom="1701" w:left="1701" w:header="709" w:footer="709" w:gutter="0"/>
          <w:pgNumType w:start="2"/>
          <w:cols w:space="720"/>
        </w:sectPr>
      </w:pPr>
    </w:p>
    <w:p w14:paraId="39850AA2" w14:textId="3F3182B9" w:rsidR="00407FAB" w:rsidRPr="00970ECC" w:rsidRDefault="00025A6B" w:rsidP="00025A6B">
      <w:pPr>
        <w:pStyle w:val="Heading1"/>
        <w:bidi/>
        <w:jc w:val="lowKashida"/>
        <w:rPr>
          <w:rFonts w:ascii="Times New Roman" w:hAnsi="Times New Roman" w:cs="B Titr"/>
          <w:b w:val="0"/>
          <w:color w:val="000000" w:themeColor="text1"/>
          <w:sz w:val="24"/>
          <w:szCs w:val="20"/>
        </w:rPr>
      </w:pPr>
      <w:bookmarkStart w:id="18" w:name="_Toc221433525"/>
      <w:bookmarkStart w:id="19" w:name="_Toc236312461"/>
      <w:r w:rsidRPr="00970ECC">
        <w:rPr>
          <w:rFonts w:ascii="Times New Roman" w:hAnsi="Times New Roman" w:cs="B Titr" w:hint="cs"/>
          <w:b w:val="0"/>
          <w:color w:val="000000" w:themeColor="text1"/>
          <w:sz w:val="24"/>
          <w:szCs w:val="40"/>
          <w:rtl/>
        </w:rPr>
        <w:lastRenderedPageBreak/>
        <w:t>فصل دوم: مبانی نظری و پیشینه پژوهش</w:t>
      </w:r>
      <w:bookmarkEnd w:id="18"/>
      <w:bookmarkEnd w:id="19"/>
      <w:r w:rsidRPr="00970ECC">
        <w:rPr>
          <w:rFonts w:ascii="Times New Roman" w:hAnsi="Times New Roman" w:cs="B Titr"/>
          <w:b w:val="0"/>
          <w:color w:val="000000" w:themeColor="text1"/>
          <w:sz w:val="24"/>
          <w:szCs w:val="40"/>
        </w:rPr>
        <w:br w:type="page"/>
      </w:r>
    </w:p>
    <w:p w14:paraId="173349B7" w14:textId="77777777" w:rsidR="006A33EC" w:rsidRDefault="006A33EC" w:rsidP="006A33EC">
      <w:pPr>
        <w:pStyle w:val="NoSpacing"/>
        <w:bidi/>
        <w:rPr>
          <w:rtl/>
        </w:rPr>
      </w:pPr>
      <w:bookmarkStart w:id="20" w:name="_Toc221433526"/>
    </w:p>
    <w:p w14:paraId="68E4F369" w14:textId="77777777" w:rsidR="006A33EC" w:rsidRPr="006A33EC" w:rsidRDefault="006A33EC" w:rsidP="006A33EC">
      <w:pPr>
        <w:pStyle w:val="NoSpacing"/>
        <w:bidi/>
        <w:rPr>
          <w:rtl/>
        </w:rPr>
      </w:pPr>
    </w:p>
    <w:p w14:paraId="4420FB14" w14:textId="36E481F1" w:rsidR="006A33EC" w:rsidRPr="004E38A9" w:rsidRDefault="003453FE" w:rsidP="00DF1498">
      <w:pPr>
        <w:pStyle w:val="Heading2"/>
        <w:rPr>
          <w:b w:val="0"/>
          <w:color w:val="000000" w:themeColor="text1"/>
          <w:sz w:val="24"/>
          <w:highlight w:val="yellow"/>
          <w:rtl/>
        </w:rPr>
      </w:pPr>
      <w:bookmarkStart w:id="21" w:name="_Toc236312462"/>
      <w:r w:rsidRPr="00970ECC">
        <w:rPr>
          <w:rFonts w:hint="cs"/>
          <w:b w:val="0"/>
          <w:color w:val="000000" w:themeColor="text1"/>
          <w:sz w:val="24"/>
          <w:rtl/>
        </w:rPr>
        <w:t>1-2</w:t>
      </w:r>
      <w:r w:rsidRPr="004E38A9">
        <w:rPr>
          <w:rFonts w:hint="cs"/>
          <w:b w:val="0"/>
          <w:color w:val="000000" w:themeColor="text1"/>
          <w:sz w:val="24"/>
          <w:highlight w:val="yellow"/>
          <w:rtl/>
        </w:rPr>
        <w:t xml:space="preserve">- </w:t>
      </w:r>
      <w:r w:rsidR="00025A6B" w:rsidRPr="004E38A9">
        <w:rPr>
          <w:b w:val="0"/>
          <w:color w:val="000000" w:themeColor="text1"/>
          <w:sz w:val="24"/>
          <w:highlight w:val="yellow"/>
          <w:rtl/>
        </w:rPr>
        <w:t>مقدمه</w:t>
      </w:r>
      <w:bookmarkEnd w:id="20"/>
      <w:bookmarkEnd w:id="21"/>
    </w:p>
    <w:p w14:paraId="58127645" w14:textId="616CAC63" w:rsidR="004E38A9" w:rsidRPr="005D364C" w:rsidRDefault="004E38A9" w:rsidP="005D364C">
      <w:pPr>
        <w:bidi/>
        <w:spacing w:after="0"/>
        <w:jc w:val="lowKashida"/>
        <w:rPr>
          <w:rFonts w:ascii="Times New Roman" w:hAnsi="Times New Roman"/>
          <w:color w:val="000000" w:themeColor="text1"/>
          <w:sz w:val="24"/>
          <w:highlight w:val="yellow"/>
          <w:rtl/>
          <w:lang w:val="en-US"/>
        </w:rPr>
      </w:pPr>
      <w:r w:rsidRPr="005D364C">
        <w:rPr>
          <w:rFonts w:ascii="Times New Roman" w:hAnsi="Times New Roman"/>
          <w:color w:val="000000" w:themeColor="text1"/>
          <w:sz w:val="24"/>
          <w:highlight w:val="yellow"/>
          <w:rtl/>
        </w:rPr>
        <w:t>این فصل به ارائه مبانی نظری و پیشینه پژوهشی بیماری مالتیپل اسکلروزیس (</w:t>
      </w:r>
      <w:r w:rsidRPr="005D364C">
        <w:rPr>
          <w:rFonts w:ascii="Times New Roman" w:hAnsi="Times New Roman"/>
          <w:color w:val="000000" w:themeColor="text1"/>
          <w:sz w:val="24"/>
          <w:highlight w:val="yellow"/>
          <w:lang w:val="en-US"/>
        </w:rPr>
        <w:t>MS</w:t>
      </w:r>
      <w:r w:rsidRPr="005D364C">
        <w:rPr>
          <w:rFonts w:ascii="Times New Roman" w:hAnsi="Times New Roman"/>
          <w:color w:val="000000" w:themeColor="text1"/>
          <w:sz w:val="24"/>
          <w:highlight w:val="yellow"/>
          <w:rtl/>
        </w:rPr>
        <w:t>) با تمرکز بر ابعاد اپیدمیولوژیک، محیطی، اجتماعی و فرهنگی می‌پردازد. هدف اصلی، ترسیم یک تصویر چندوجهی از این بیماری در سه سطح جهانی، ملی و محلی (شهر اصفهان) است تا بستری مفهومی برای تحلیل عمیق تجربیات زیسته مشارکت‌کنندگان در فصول بعدی فراهم آید.</w:t>
      </w:r>
      <w:r w:rsidRPr="005D364C">
        <w:rPr>
          <w:rFonts w:ascii="Times New Roman" w:hAnsi="Times New Roman" w:hint="cs"/>
          <w:color w:val="000000" w:themeColor="text1"/>
          <w:sz w:val="24"/>
          <w:highlight w:val="yellow"/>
          <w:rtl/>
          <w:lang w:val="en-US"/>
        </w:rPr>
        <w:t xml:space="preserve"> </w:t>
      </w:r>
      <w:r w:rsidRPr="005D364C">
        <w:rPr>
          <w:rFonts w:ascii="Times New Roman" w:hAnsi="Times New Roman"/>
          <w:color w:val="000000" w:themeColor="text1"/>
          <w:sz w:val="24"/>
          <w:highlight w:val="yellow"/>
          <w:rtl/>
        </w:rPr>
        <w:t>در سطح جهانی، ام‌اس به عنوان یک بیماری خودایمنی و مزمن سیستم عصبی مرکزی شناخته می‌شود که با حمله سیستم ایمنی به غلاف میلین، عملکرد عصبی را مختل می‌سازد. شیوع جهانی آن بین ۳۰ تا ۲۰۰ مورد در هر ۱۰۰ هزار نفر متغیر است و نرخ ابتلا در مناطق دور از خط استوا (اروپا و آمریکای شمالی) به شکل معناداری بالاتر گزارش می‌شود (دابسون و همکاران، ۲۰۲۲، ص. ۳۱۶).</w:t>
      </w:r>
      <w:r w:rsidRPr="005D364C">
        <w:rPr>
          <w:rFonts w:ascii="Times New Roman" w:hAnsi="Times New Roman" w:hint="cs"/>
          <w:color w:val="000000" w:themeColor="text1"/>
          <w:sz w:val="24"/>
          <w:highlight w:val="yellow"/>
          <w:rtl/>
        </w:rPr>
        <w:t xml:space="preserve"> </w:t>
      </w:r>
      <w:r w:rsidRPr="005D364C">
        <w:rPr>
          <w:rFonts w:ascii="Times New Roman" w:hAnsi="Times New Roman"/>
          <w:color w:val="000000" w:themeColor="text1"/>
          <w:sz w:val="24"/>
          <w:highlight w:val="yellow"/>
          <w:rtl/>
        </w:rPr>
        <w:t>اگرچه دسترسی به داروهای تعدیل‌کننده بیماری در کشورهای توسعه‌یافته کیفیت زندگی بیماران را بهبود بخشیده است (ویلارد و همکاران، 2025، ص. 289)،</w:t>
      </w:r>
      <w:r w:rsidRPr="005D364C">
        <w:rPr>
          <w:rFonts w:ascii="Times New Roman" w:hAnsi="Times New Roman" w:hint="cs"/>
          <w:color w:val="000000" w:themeColor="text1"/>
          <w:sz w:val="24"/>
          <w:highlight w:val="yellow"/>
          <w:rtl/>
        </w:rPr>
        <w:t xml:space="preserve"> </w:t>
      </w:r>
      <w:r w:rsidRPr="005D364C">
        <w:rPr>
          <w:rFonts w:ascii="Times New Roman" w:hAnsi="Times New Roman"/>
          <w:color w:val="000000" w:themeColor="text1"/>
          <w:sz w:val="24"/>
          <w:highlight w:val="yellow"/>
          <w:rtl/>
        </w:rPr>
        <w:t>اما چالش‌های روانی-اجتماعی نظیر استیگما و انزوای اجتماعی، پدیده‌ای جهان‌شمول باقی مانده است</w:t>
      </w:r>
      <w:r w:rsidRPr="005D364C">
        <w:rPr>
          <w:rFonts w:ascii="Times New Roman" w:hAnsi="Times New Roman" w:hint="cs"/>
          <w:color w:val="000000" w:themeColor="text1"/>
          <w:sz w:val="24"/>
          <w:highlight w:val="yellow"/>
          <w:rtl/>
        </w:rPr>
        <w:t>.</w:t>
      </w:r>
      <w:r w:rsidR="005D364C">
        <w:rPr>
          <w:rFonts w:ascii="Times New Roman" w:hAnsi="Times New Roman" w:hint="cs"/>
          <w:color w:val="000000" w:themeColor="text1"/>
          <w:sz w:val="24"/>
          <w:highlight w:val="yellow"/>
          <w:rtl/>
          <w:lang w:val="en-US"/>
        </w:rPr>
        <w:t xml:space="preserve"> </w:t>
      </w:r>
      <w:r w:rsidRPr="004E38A9">
        <w:rPr>
          <w:rFonts w:ascii="Times New Roman" w:hAnsi="Times New Roman"/>
          <w:color w:val="000000" w:themeColor="text1"/>
          <w:sz w:val="24"/>
          <w:highlight w:val="yellow"/>
          <w:rtl/>
        </w:rPr>
        <w:t>در ایران، آمارهای رسمی نشان‌دهنده روند فزاینده شیوع این بیماری در دهه‌های اخیر است، به طوری که نرخ میانگین کشوری از مرز ۱۰۰ مورد در هر ۱۰۰ هزار نفر عبور کرده است (صحرائیان و همکاران، 2010، ص 297). این افزایش، علاوه بر بهبود فرآیندهای تشخیصی، به تغییرات سبک زندگی شهری و عوامل محیطی نیز نسبت داده می‌شود. با این حال، چالش‌های ساختاری نظیر هزینه‌های بالای درمان و محدودیت دسترسی به خدمات تخصصی، بار مضاعفی را بر دوش بیماران در سراسر کشور قرار داده است</w:t>
      </w:r>
      <w:r w:rsidR="005D364C">
        <w:rPr>
          <w:rFonts w:ascii="Times New Roman" w:hAnsi="Times New Roman" w:hint="cs"/>
          <w:color w:val="000000" w:themeColor="text1"/>
          <w:sz w:val="24"/>
          <w:highlight w:val="yellow"/>
          <w:rtl/>
        </w:rPr>
        <w:t>.</w:t>
      </w:r>
    </w:p>
    <w:p w14:paraId="39102126" w14:textId="022850EE" w:rsidR="004E38A9" w:rsidRPr="004E38A9" w:rsidRDefault="004E38A9" w:rsidP="00561045">
      <w:pPr>
        <w:bidi/>
        <w:spacing w:after="0"/>
        <w:jc w:val="lowKashida"/>
        <w:rPr>
          <w:rFonts w:ascii="Times New Roman" w:hAnsi="Times New Roman"/>
          <w:color w:val="000000" w:themeColor="text1"/>
          <w:sz w:val="24"/>
          <w:highlight w:val="yellow"/>
          <w:rtl/>
        </w:rPr>
      </w:pPr>
      <w:r w:rsidRPr="005D364C">
        <w:rPr>
          <w:rFonts w:ascii="Times New Roman" w:hAnsi="Times New Roman"/>
          <w:color w:val="000000" w:themeColor="text1"/>
          <w:sz w:val="24"/>
          <w:highlight w:val="yellow"/>
          <w:rtl/>
        </w:rPr>
        <w:t xml:space="preserve">شهر اصفهان به دلیل نرخ بسیار بالای ابتلا، وضعیتی استثنایی دارد و به عنوان «پایتخت ام‌اس ایران» شناخته می‌شود. بر اساس جدیدترین یافته‌های اپیدمیولوژیک، نرخ شیوع در این کلان‌شهر به بیش از ۱۲۰ مورد در هر ۱۰۰ هزار نفر رسیده است (جنادله و محبی، ۱۴۰۲، ص ۵۸)، رقمی که به طور قابل توجهی بالاتر از میانگین ملی است. این نرخ بالا به ترکیبی از عوامل ژنتیکی، آلودگی‌های محیطی ناشی از فعالیت‌های صنعتی و ترافیک سنگین (به‌ویژه ذرات معلق </w:t>
      </w:r>
      <w:r w:rsidRPr="005D364C">
        <w:rPr>
          <w:rFonts w:ascii="Times New Roman" w:hAnsi="Times New Roman"/>
          <w:color w:val="000000" w:themeColor="text1"/>
          <w:sz w:val="24"/>
          <w:highlight w:val="yellow"/>
          <w:lang w:val="en-US"/>
        </w:rPr>
        <w:t>PM2.5</w:t>
      </w:r>
      <w:r w:rsidRPr="005D364C">
        <w:rPr>
          <w:rFonts w:ascii="Times New Roman" w:hAnsi="Times New Roman"/>
          <w:color w:val="000000" w:themeColor="text1"/>
          <w:sz w:val="24"/>
          <w:highlight w:val="yellow"/>
          <w:rtl/>
        </w:rPr>
        <w:t xml:space="preserve"> و </w:t>
      </w:r>
      <w:r w:rsidRPr="005D364C">
        <w:rPr>
          <w:rFonts w:ascii="Times New Roman" w:hAnsi="Times New Roman"/>
          <w:color w:val="000000" w:themeColor="text1"/>
          <w:sz w:val="24"/>
          <w:highlight w:val="yellow"/>
          <w:lang w:val="en-US"/>
        </w:rPr>
        <w:t>PM10</w:t>
      </w:r>
      <w:r w:rsidRPr="005D364C">
        <w:rPr>
          <w:rFonts w:ascii="Times New Roman" w:hAnsi="Times New Roman"/>
          <w:color w:val="000000" w:themeColor="text1"/>
          <w:sz w:val="24"/>
          <w:highlight w:val="yellow"/>
          <w:rtl/>
        </w:rPr>
        <w:t>) و گرمای فصلی نسبت داده می‌شود که همگی در تشدید التهابات عصبی و علائم بیماری نقش دارند (خوش‌سیر ثابت و امان پور، ۱۴۰۳، ص ۲۰۰).</w:t>
      </w:r>
      <w:r w:rsidR="00561045">
        <w:rPr>
          <w:rFonts w:ascii="Times New Roman" w:hAnsi="Times New Roman" w:hint="cs"/>
          <w:color w:val="000000" w:themeColor="text1"/>
          <w:sz w:val="24"/>
          <w:highlight w:val="yellow"/>
          <w:rtl/>
        </w:rPr>
        <w:t xml:space="preserve"> </w:t>
      </w:r>
      <w:r w:rsidRPr="004E38A9">
        <w:rPr>
          <w:rFonts w:ascii="Times New Roman" w:hAnsi="Times New Roman"/>
          <w:color w:val="000000" w:themeColor="text1"/>
          <w:sz w:val="24"/>
          <w:highlight w:val="yellow"/>
          <w:rtl/>
        </w:rPr>
        <w:t>از منظر فرهنگی، بافت اجتماعی اصفهان که در آن سنت و مدرنیته در هم تنیده‌اند، تجربه‌ای دوگانه برای بیماران خلق می‌کند. از یک سو، ساختارهای خانوادگی منسجم و باورهای دینی به عنوان منابع قدرتمند حمایت عاطفی و تاب‌آوری عمل می‌کنند (قنبری برزیان و لطفی فروشانی، ۱۴۰۳، ص ۱۲۵). از سوی دیگر، فشارهای اجتماعی برای ایفای بی‌نقص نقش‌های جنسیتی سنتی (مانند تأمین معاش برای مردان و مسئولیت‌های خانگی برای زنان) می‌تواند بار روانی بیماران را افزایش داده و در ترکیب با انگ ناشی از ناتوانی، به انزوای اجتماعی منجر شود</w:t>
      </w:r>
      <w:r w:rsidR="00561045">
        <w:rPr>
          <w:rFonts w:ascii="Times New Roman" w:hAnsi="Times New Roman" w:hint="cs"/>
          <w:color w:val="000000" w:themeColor="text1"/>
          <w:sz w:val="24"/>
          <w:highlight w:val="yellow"/>
          <w:rtl/>
        </w:rPr>
        <w:t>.</w:t>
      </w:r>
    </w:p>
    <w:p w14:paraId="03467940" w14:textId="54A2E54D" w:rsidR="004E38A9" w:rsidRPr="00561045" w:rsidRDefault="004E38A9" w:rsidP="00561045">
      <w:pPr>
        <w:bidi/>
        <w:spacing w:after="0"/>
        <w:jc w:val="lowKashida"/>
        <w:rPr>
          <w:rFonts w:ascii="Times New Roman" w:hAnsi="Times New Roman"/>
          <w:color w:val="000000" w:themeColor="text1"/>
          <w:sz w:val="24"/>
          <w:highlight w:val="yellow"/>
          <w:rtl/>
        </w:rPr>
      </w:pPr>
      <w:r w:rsidRPr="004E38A9">
        <w:rPr>
          <w:rFonts w:ascii="Times New Roman" w:hAnsi="Times New Roman"/>
          <w:color w:val="000000" w:themeColor="text1"/>
          <w:sz w:val="24"/>
          <w:highlight w:val="yellow"/>
          <w:rtl/>
        </w:rPr>
        <w:t xml:space="preserve">از نظر تاریخی، توجه نظام‌مند به ام‌اس در اصفهان با تأسیس انجمن ام‌اس در دهه ۱۳۷۰ آغاز شد که نقشی کلیدی در ارائه خدمات آموزشی و حمایتی ایفا کرده است (مهربان و همکاران، ۱۴۰۲، ص ۳۳۵). با وجود این پیشرفت‌ها، چالش‌هایی نظیر هزینه‌های درمان و کمبود متخصص در مناطق حاشیه‌ای همچنان پابرجاست (جهرمی و همکاران، ۱۳۹۲، ص ۱۸). در سال‌های اخیر، مداخلات </w:t>
      </w:r>
      <w:r w:rsidRPr="004E38A9">
        <w:rPr>
          <w:rFonts w:ascii="Times New Roman" w:hAnsi="Times New Roman"/>
          <w:color w:val="000000" w:themeColor="text1"/>
          <w:sz w:val="24"/>
          <w:highlight w:val="yellow"/>
          <w:rtl/>
        </w:rPr>
        <w:lastRenderedPageBreak/>
        <w:t>روان‌شناختی نوین مانند درمان مبتنی بر پذیرش و تعهد (شقاقی و اسمخانی اکبری نژاد، ۱۴۰۴، ص ۵۶) و تمرینات شناختی-جسمانی (حیدری و همکاران، ۱۴۰۴، ص ۱) به عنوان راهکارهایی برای بهبود کیفیت زندگی بیماران در این شهر مورد توجه قرار گرفته‌اند.</w:t>
      </w:r>
      <w:r w:rsidR="00561045">
        <w:rPr>
          <w:rFonts w:ascii="Times New Roman" w:hAnsi="Times New Roman" w:hint="cs"/>
          <w:color w:val="000000" w:themeColor="text1"/>
          <w:sz w:val="24"/>
          <w:highlight w:val="yellow"/>
          <w:rtl/>
        </w:rPr>
        <w:t xml:space="preserve"> </w:t>
      </w:r>
      <w:r w:rsidRPr="004E38A9">
        <w:rPr>
          <w:rFonts w:ascii="Times New Roman" w:hAnsi="Times New Roman"/>
          <w:color w:val="000000" w:themeColor="text1"/>
          <w:sz w:val="24"/>
          <w:highlight w:val="yellow"/>
          <w:rtl/>
        </w:rPr>
        <w:t>اصفهان با ویژگی‌های منحصربه‌فرد اپیدمیولوژیک، محیطی، فرهنگی و اجتماعی خود، بستری پیچیده و غنی برای مطالعه تجربه زیسته بیماران ام‌اس فراهم می‌آورد. درک عمیق این عوامل متکثر، برای تحلیل یافته‌های کیفی این پژوهش و طراحی مداخلات بومی‌سازی‌شده ضروری است و این فصل، سنگ بنای نظری لازم برای این تحلیل را پی‌ریزی می‌کند.</w:t>
      </w:r>
    </w:p>
    <w:p w14:paraId="4D1A5EED" w14:textId="77777777" w:rsidR="00C3232F" w:rsidRPr="00970ECC" w:rsidRDefault="00C3232F" w:rsidP="00C3232F">
      <w:pPr>
        <w:bidi/>
        <w:spacing w:after="0"/>
        <w:jc w:val="lowKashida"/>
        <w:rPr>
          <w:rFonts w:ascii="Times New Roman" w:hAnsi="Times New Roman"/>
          <w:color w:val="000000" w:themeColor="text1"/>
          <w:sz w:val="24"/>
        </w:rPr>
      </w:pPr>
    </w:p>
    <w:p w14:paraId="611C8496" w14:textId="77777777" w:rsidR="00025A6B" w:rsidRPr="00970ECC" w:rsidRDefault="00025A6B" w:rsidP="00025A6B">
      <w:pPr>
        <w:bidi/>
        <w:spacing w:after="0"/>
        <w:jc w:val="lowKashida"/>
        <w:rPr>
          <w:rFonts w:ascii="Times New Roman" w:hAnsi="Times New Roman"/>
          <w:bCs/>
          <w:color w:val="000000" w:themeColor="text1"/>
          <w:sz w:val="24"/>
          <w:rtl/>
        </w:rPr>
      </w:pPr>
    </w:p>
    <w:p w14:paraId="1E1763FB" w14:textId="5E4EF468" w:rsidR="00025A6B" w:rsidRPr="00970ECC" w:rsidRDefault="003453FE" w:rsidP="003453FE">
      <w:pPr>
        <w:pStyle w:val="Heading2"/>
        <w:rPr>
          <w:b w:val="0"/>
          <w:color w:val="000000" w:themeColor="text1"/>
          <w:sz w:val="24"/>
          <w:rtl/>
        </w:rPr>
      </w:pPr>
      <w:bookmarkStart w:id="22" w:name="_Toc221433527"/>
      <w:bookmarkStart w:id="23" w:name="_Toc236312463"/>
      <w:r w:rsidRPr="00970ECC">
        <w:rPr>
          <w:rFonts w:hint="cs"/>
          <w:b w:val="0"/>
          <w:color w:val="000000" w:themeColor="text1"/>
          <w:sz w:val="24"/>
          <w:rtl/>
        </w:rPr>
        <w:t xml:space="preserve">2-2- </w:t>
      </w:r>
      <w:r w:rsidR="00025A6B" w:rsidRPr="00970ECC">
        <w:rPr>
          <w:rFonts w:hint="cs"/>
          <w:b w:val="0"/>
          <w:color w:val="000000" w:themeColor="text1"/>
          <w:sz w:val="24"/>
          <w:rtl/>
        </w:rPr>
        <w:t>پیشینه پژوهش</w:t>
      </w:r>
      <w:bookmarkEnd w:id="22"/>
      <w:bookmarkEnd w:id="23"/>
      <w:r w:rsidR="00025A6B" w:rsidRPr="00970ECC">
        <w:rPr>
          <w:rFonts w:hint="cs"/>
          <w:b w:val="0"/>
          <w:color w:val="000000" w:themeColor="text1"/>
          <w:sz w:val="24"/>
          <w:rtl/>
        </w:rPr>
        <w:t xml:space="preserve"> </w:t>
      </w:r>
    </w:p>
    <w:p w14:paraId="026366D5" w14:textId="77777777" w:rsidR="00025A6B" w:rsidRPr="00970ECC" w:rsidRDefault="00025A6B" w:rsidP="003453FE">
      <w:pPr>
        <w:pStyle w:val="Heading2"/>
        <w:rPr>
          <w:b w:val="0"/>
          <w:color w:val="000000" w:themeColor="text1"/>
          <w:sz w:val="24"/>
          <w:rtl/>
        </w:rPr>
      </w:pPr>
      <w:bookmarkStart w:id="24" w:name="_Toc221433528"/>
      <w:bookmarkStart w:id="25" w:name="_Toc236312464"/>
      <w:r w:rsidRPr="00970ECC">
        <w:rPr>
          <w:rFonts w:hint="cs"/>
          <w:b w:val="0"/>
          <w:color w:val="000000" w:themeColor="text1"/>
          <w:sz w:val="24"/>
          <w:rtl/>
        </w:rPr>
        <w:t>الف)</w:t>
      </w:r>
      <w:r w:rsidRPr="00970ECC">
        <w:rPr>
          <w:b w:val="0"/>
          <w:color w:val="000000" w:themeColor="text1"/>
          <w:sz w:val="24"/>
          <w:rtl/>
        </w:rPr>
        <w:t xml:space="preserve"> پ</w:t>
      </w:r>
      <w:r w:rsidRPr="00970ECC">
        <w:rPr>
          <w:rFonts w:hint="cs"/>
          <w:b w:val="0"/>
          <w:color w:val="000000" w:themeColor="text1"/>
          <w:sz w:val="24"/>
          <w:rtl/>
        </w:rPr>
        <w:t>یشینه</w:t>
      </w:r>
      <w:r w:rsidRPr="00970ECC">
        <w:rPr>
          <w:b w:val="0"/>
          <w:color w:val="000000" w:themeColor="text1"/>
          <w:sz w:val="24"/>
          <w:rtl/>
        </w:rPr>
        <w:t xml:space="preserve"> </w:t>
      </w:r>
      <w:r w:rsidRPr="00970ECC">
        <w:rPr>
          <w:rFonts w:hint="cs"/>
          <w:b w:val="0"/>
          <w:color w:val="000000" w:themeColor="text1"/>
          <w:sz w:val="24"/>
          <w:rtl/>
        </w:rPr>
        <w:t xml:space="preserve">های </w:t>
      </w:r>
      <w:r w:rsidRPr="00970ECC">
        <w:rPr>
          <w:b w:val="0"/>
          <w:color w:val="000000" w:themeColor="text1"/>
          <w:sz w:val="24"/>
          <w:rtl/>
        </w:rPr>
        <w:t>داخل</w:t>
      </w:r>
      <w:r w:rsidRPr="00970ECC">
        <w:rPr>
          <w:rFonts w:hint="cs"/>
          <w:b w:val="0"/>
          <w:color w:val="000000" w:themeColor="text1"/>
          <w:sz w:val="24"/>
          <w:rtl/>
        </w:rPr>
        <w:t>ی</w:t>
      </w:r>
      <w:bookmarkEnd w:id="24"/>
      <w:bookmarkEnd w:id="25"/>
    </w:p>
    <w:p w14:paraId="6CF7589A" w14:textId="7B2C07B0" w:rsidR="00E1509A" w:rsidRPr="00970ECC" w:rsidRDefault="00E1509A" w:rsidP="00E1509A">
      <w:pPr>
        <w:bidi/>
        <w:spacing w:after="0"/>
        <w:jc w:val="lowKashida"/>
        <w:rPr>
          <w:rFonts w:ascii="Times New Roman" w:hAnsi="Times New Roman"/>
          <w:color w:val="000000" w:themeColor="text1"/>
          <w:sz w:val="24"/>
          <w:lang w:val="en-US"/>
        </w:rPr>
      </w:pPr>
      <w:r w:rsidRPr="00970ECC">
        <w:rPr>
          <w:rFonts w:ascii="Times New Roman" w:hAnsi="Times New Roman" w:hint="cs"/>
          <w:color w:val="000000" w:themeColor="text1"/>
          <w:sz w:val="24"/>
          <w:rtl/>
        </w:rPr>
        <w:t>هیدری و همکاران (۱۴۰۴) در یک پژوهش داخلی که در شهر تهران انجام شد، به بررسی تأثیر تمرینات تکلیف دوگانه و ایروبیک موزون بر کارکرد شناختی زنان مبتلا به ام‌اس پرداختند. این پژوهش با روش شبه‌آزمایشی و بر روی ۳۰ نفر از زنان مبتلا انجام گرفت. ابزارهای سنجش در این مطالعه شامل «آزمون استروپ» و «آزمون ان‌بک</w:t>
      </w:r>
      <w:r w:rsidR="0082734D" w:rsidRPr="00970ECC">
        <w:rPr>
          <w:rStyle w:val="FootnoteReference"/>
          <w:rFonts w:ascii="Times New Roman" w:hAnsi="Times New Roman"/>
          <w:color w:val="000000" w:themeColor="text1"/>
          <w:sz w:val="24"/>
          <w:rtl/>
        </w:rPr>
        <w:footnoteReference w:id="10"/>
      </w:r>
      <w:r w:rsidRPr="00970ECC">
        <w:rPr>
          <w:rFonts w:ascii="Times New Roman" w:hAnsi="Times New Roman" w:hint="cs"/>
          <w:color w:val="000000" w:themeColor="text1"/>
          <w:sz w:val="24"/>
          <w:rtl/>
        </w:rPr>
        <w:t>» بود. هدف اصلی، مقایسه اثربخشی این تمرینات بر بهبود حافظه کاری و بازداری پاسخ</w:t>
      </w:r>
      <w:r w:rsidR="0082734D" w:rsidRPr="00970ECC">
        <w:rPr>
          <w:rStyle w:val="FootnoteReference"/>
          <w:rFonts w:ascii="Times New Roman" w:hAnsi="Times New Roman"/>
          <w:color w:val="000000" w:themeColor="text1"/>
          <w:sz w:val="24"/>
          <w:rtl/>
        </w:rPr>
        <w:footnoteReference w:id="11"/>
      </w:r>
      <w:r w:rsidRPr="00970ECC">
        <w:rPr>
          <w:rFonts w:ascii="Times New Roman" w:hAnsi="Times New Roman" w:hint="cs"/>
          <w:color w:val="000000" w:themeColor="text1"/>
          <w:sz w:val="24"/>
          <w:rtl/>
        </w:rPr>
        <w:t xml:space="preserve"> بود. یافته‌ها نشان داد تمرینات ایروبیک موزون در مقایسه با تکالیف دوگانه، تأثیر معنادارتری بر ارتقای حافظه کاری و قدرت بازداری پاسخ بیماران دارد. این مطالعه بر ضرورت ترکیب مداخلات حرکتی و شناختی در تجربه روزمره بیماران تأکید می‌کند که می‌تواند در بستر شهر اصفهان نیز برای مقابله با زوال شناختی مورد توجه قرار گیرد.</w:t>
      </w:r>
    </w:p>
    <w:p w14:paraId="680EF1B2" w14:textId="77777777" w:rsidR="00E1509A" w:rsidRPr="00970ECC" w:rsidRDefault="00E1509A" w:rsidP="00E1509A">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 xml:space="preserve">گل و همکاران (۱۴۰۴) در پژوهشی داخلی در شهر مشهد، تفاوت‌های ادراکی میان پزشکان، بیماران و مراقبان را در خصوص کیفیت زندگی مبتلایان به ام‌اس واکاوی کردند. این مطالعه با روش کمّی (پیمایشی) و بر روی سه گروه ۶۶ نفره (جمعاً ۱۹۸ نفر) انجام شد. ابزار گردآوری داده‌ها پرسشنامه استاندارد </w:t>
      </w:r>
      <w:r w:rsidRPr="00970ECC">
        <w:rPr>
          <w:rFonts w:ascii="Times New Roman" w:hAnsi="Times New Roman" w:hint="cs"/>
          <w:color w:val="000000" w:themeColor="text1"/>
          <w:sz w:val="24"/>
          <w:lang w:val="en-US"/>
        </w:rPr>
        <w:t>SF-36</w:t>
      </w:r>
      <w:r w:rsidRPr="00970ECC">
        <w:rPr>
          <w:rFonts w:ascii="Times New Roman" w:hAnsi="Times New Roman" w:hint="cs"/>
          <w:color w:val="000000" w:themeColor="text1"/>
          <w:sz w:val="24"/>
          <w:rtl/>
        </w:rPr>
        <w:t xml:space="preserve"> بود. یافته‌ها فاش کرد که بیماران، کیفیت زندگی خود را (به‌ویژه در ابعاد روانی) بالاتر از حد انتظار پزشکان و مراقبان ارزیابی می‌کنند، در حالی که متخصصان بیشتر بر محدودیت‌های جسمانی تمرکز دارند. این تفاوت دیدگاه در بستر فرهنگی اصفهان نیز حائز اهمیت است؛ چراکه درک ذهنی بیمار از کیفیت زندگی خود، لزوماً با قضاوت بالینی پزشک همخوانی ندارد.</w:t>
      </w:r>
    </w:p>
    <w:p w14:paraId="205B2D48" w14:textId="267463CE" w:rsidR="00E1509A" w:rsidRPr="00970ECC" w:rsidRDefault="00E1509A" w:rsidP="00E1509A">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 xml:space="preserve">گلابی و همکاران (۱۴۰۳) در یک مطالعه داخلی در شهر رشت، اثر تمرینات مقاومتی خانگی را بر کیفیت خواب و زندگی ۲۶ زن مبتلا به ام‌اس (نوع عودکننده-فروکش‌کننده) سنجیدند. روش </w:t>
      </w:r>
      <w:r w:rsidRPr="00970ECC">
        <w:rPr>
          <w:rFonts w:ascii="Times New Roman" w:hAnsi="Times New Roman" w:hint="cs"/>
          <w:color w:val="000000" w:themeColor="text1"/>
          <w:sz w:val="24"/>
          <w:rtl/>
        </w:rPr>
        <w:lastRenderedPageBreak/>
        <w:t>این پژوهش شبه‌آزمایشی بود و برای سنجش متغیرهای بیوشیمیایی از کیت الایزا</w:t>
      </w:r>
      <w:r w:rsidR="00B81599" w:rsidRPr="00970ECC">
        <w:rPr>
          <w:rStyle w:val="FootnoteReference"/>
          <w:rFonts w:ascii="Times New Roman" w:hAnsi="Times New Roman"/>
          <w:color w:val="000000" w:themeColor="text1"/>
          <w:sz w:val="24"/>
          <w:rtl/>
        </w:rPr>
        <w:footnoteReference w:id="12"/>
      </w:r>
      <w:r w:rsidRPr="00970ECC">
        <w:rPr>
          <w:rFonts w:ascii="Times New Roman" w:hAnsi="Times New Roman" w:hint="cs"/>
          <w:color w:val="000000" w:themeColor="text1"/>
          <w:sz w:val="24"/>
          <w:rtl/>
        </w:rPr>
        <w:t xml:space="preserve"> استفاده شد. همچنین ابزارهای پرسشنامه‌ای شامل پرسشنامه کیفیت زندگی سازمان جهانی بهداشت </w:t>
      </w:r>
      <w:r w:rsidRPr="00970ECC">
        <w:rPr>
          <w:rFonts w:ascii="Times New Roman" w:hAnsi="Times New Roman" w:hint="cs"/>
          <w:color w:val="000000" w:themeColor="text1"/>
          <w:sz w:val="24"/>
          <w:lang w:val="en-US"/>
        </w:rPr>
        <w:t>(WHOQOL-26)</w:t>
      </w:r>
      <w:r w:rsidR="00BB4F47" w:rsidRPr="00970ECC">
        <w:rPr>
          <w:rStyle w:val="FootnoteReference"/>
          <w:rFonts w:ascii="Times New Roman" w:hAnsi="Times New Roman"/>
          <w:color w:val="000000" w:themeColor="text1"/>
          <w:sz w:val="24"/>
          <w:lang w:val="en-US"/>
        </w:rPr>
        <w:footnoteReference w:id="13"/>
      </w:r>
      <w:r w:rsidRPr="00970ECC">
        <w:rPr>
          <w:rFonts w:ascii="Times New Roman" w:hAnsi="Times New Roman" w:hint="cs"/>
          <w:color w:val="000000" w:themeColor="text1"/>
          <w:sz w:val="24"/>
          <w:rtl/>
        </w:rPr>
        <w:t xml:space="preserve"> و پرسشنامه کیفیت خواب بود. نتایج نشان داد که تمرینات بدون نظارت مستقیم، تأثیر معناداری بر سطح سروتونین، ملاتونین و کیفیت زندگی نداشت. این یافته بر اهمیت «نظارت و انگیزش» در تجربه زیسته بیماران برای تداوم درمان‌های خانگی تأکید دارد.</w:t>
      </w:r>
    </w:p>
    <w:p w14:paraId="64E4E10C" w14:textId="77777777" w:rsidR="00E1509A" w:rsidRPr="00970ECC" w:rsidRDefault="00E1509A" w:rsidP="00E1509A">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هارونی و همکاران (۱۴۰۲) در پژوهشی داخلی که مستقیماً در شهر اصفهان انجام شده است، اثربخشی درمانی مبتنی بر «تجارب زیسته انگ اجتماعی» را بر استحکام روانی ۳۰ بیمار بررسی کردند. روش این تحقیق شبه‌آزمایشی بود. یافته‌های این پژوهش در اصفهان نشان داد که پرداختن به تجربه «وصم» یا همان انگ اجتماعی، به طور معناداری باعث افزایش تاب‌آوری و کاهش احساس طرد در بیماران می‌شود. این مطالعه از این جهت که در بستر جغرافیایی پژوهش حاضر (اصفهان) انجام شده، سندی کلیدی برای تبیین فشار ساختارهای اجتماعی بر هویت بیماران است.</w:t>
      </w:r>
    </w:p>
    <w:p w14:paraId="3B9A648C" w14:textId="77777777" w:rsidR="00E1509A" w:rsidRPr="00970ECC" w:rsidRDefault="00E1509A" w:rsidP="00E1509A">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مهربان و همکاران (۱۴۰۲) در یک پژوهش داخلی با رویکرد کیفی (پدیدارشناسی توصیفی) در شهر تهران، به شناسایی تسهیل‌کننده‌ها و موانع سازگاری با بیماری پرداختند. آن‌ها با ۱۴ بیمار (۸ زن و ۶ مرد) مصاحبه عمیق انجام داده و داده‌ها را با روش «کلایزی» تحلیل کردند. تسهیل‌کننده‌ها شامل راهبردهای دینی و حمایت عاطفی، و موانع شامل چالش‌های سیستم سلامت و انگ اجتماعی شناسایی شدند. این مطالعه زیربنای نظری مناسبی برای فهم تجربه زیسته مبتلایان در اصفهان و نحوه تعامل آن‌ها با ساختارهای درمانی فراهم می‌آورد.</w:t>
      </w:r>
    </w:p>
    <w:p w14:paraId="2D102ADF" w14:textId="77777777" w:rsidR="00E1509A" w:rsidRPr="00970ECC" w:rsidRDefault="00E1509A" w:rsidP="00E1509A">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جنادله و محبی (۱۴۰۲) در پژوهشی داخلی با رویکرد کیفی در شهر کرمانشاه، تجربه زنانه از بیماری مزمن را مورد مطالعه پدیدارشناختی قرار دادند. با استفاده از مصاحبه عمیق با ۱۰ زن مبتلا، آن‌ها دریافتند که انتظارات جنسیتی و نقش‌های سنتی (مادری و همسری) در تلاقی با بیماری، فشار مضاعفی بر هویت زنان وارد می‌کند. با توجه به بافت سنتی-مدرن اصفهان، این یافته‌ها در تحلیل تجربه زیسته زنان اصفهانی بسیار راهگشا خواهد بود.</w:t>
      </w:r>
    </w:p>
    <w:p w14:paraId="604988F2" w14:textId="77777777" w:rsidR="00E1509A" w:rsidRPr="00970ECC" w:rsidRDefault="00E1509A" w:rsidP="00E1509A">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آپلیان و خدابخشی کولایی (۱۴۰۰) در پژوهشی داخلی در شهر تهران، به واکاوی تجارب وسواس جبری در ۱۲ بیمار مبتلا به ام‌اس پرداختند. روش پژوهش کیفی (پدیدارشناسی) بود. یافته‌ها نشان داد که وسواس در این بیماران نه تنها یک اختلال مجزا، بلکه پاسخی دفاعی به عدم قطعیت و از دست دادن کنترل بر بدن است. این مطالعه چالش‌های روان‌شناختی عمیقی را فاش می‌کند که در تجربه زیسته بیماران اصفهانی (به ویژه تحت فشارهای محیطی) می‌تواند تکرار شود.</w:t>
      </w:r>
    </w:p>
    <w:p w14:paraId="251731EF" w14:textId="17951B87" w:rsidR="00E1509A" w:rsidRPr="00970ECC" w:rsidRDefault="00E1509A" w:rsidP="00FE7914">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خالق‌پناه (۱۳۹۹ و ۱۳۹۵) در دو مطالعه داخلی با رویکرد کیفی (پدیدارشناسی)، بیماری ام‌اس را به عنوان یک «شیوه‌ی زندگی» و «تجربه درد مزمن» تحلیل کرد. وی در تهران با مصاحبه‌های عمیق نشان داد که بیماران چگونه از طریق بازسازی روایت‌های زندگی و پناه بردن به معنویت، با «بدن شکننده» خود به صلح می‌رسند. این پژوهش‌ها بر اهمیت «معناسازی» در تجربه زیسته تأکید دارند که در بستر فرهنگی اصفهان نیز از طریق باورهای دینی تقویت می‌شود.</w:t>
      </w:r>
    </w:p>
    <w:p w14:paraId="32974FC1" w14:textId="69413775" w:rsidR="009F67F8" w:rsidRPr="00970ECC" w:rsidRDefault="00FE7914" w:rsidP="009F67F8">
      <w:pPr>
        <w:pStyle w:val="Caption"/>
        <w:bidi/>
        <w:jc w:val="center"/>
        <w:rPr>
          <w:rFonts w:ascii="Times New Roman" w:hAnsi="Times New Roman"/>
          <w:bCs/>
          <w:i w:val="0"/>
          <w:iCs w:val="0"/>
          <w:color w:val="000000" w:themeColor="text1"/>
          <w:sz w:val="24"/>
          <w:szCs w:val="40"/>
        </w:rPr>
      </w:pPr>
      <w:r w:rsidRPr="00970ECC">
        <w:rPr>
          <w:rFonts w:ascii="Times New Roman" w:hAnsi="Times New Roman"/>
          <w:bCs/>
          <w:i w:val="0"/>
          <w:iCs w:val="0"/>
          <w:color w:val="000000" w:themeColor="text1"/>
          <w:sz w:val="24"/>
          <w:szCs w:val="24"/>
          <w:rtl/>
        </w:rPr>
        <w:lastRenderedPageBreak/>
        <w:t xml:space="preserve">جدول 2-  </w:t>
      </w:r>
      <w:r w:rsidRPr="00970ECC">
        <w:rPr>
          <w:rFonts w:ascii="Times New Roman" w:hAnsi="Times New Roman"/>
          <w:bCs/>
          <w:i w:val="0"/>
          <w:iCs w:val="0"/>
          <w:color w:val="000000" w:themeColor="text1"/>
          <w:sz w:val="24"/>
          <w:szCs w:val="24"/>
          <w:rtl/>
        </w:rPr>
        <w:fldChar w:fldCharType="begin"/>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Pr>
        <w:instrText>SEQ</w:instrText>
      </w:r>
      <w:r w:rsidRPr="00970ECC">
        <w:rPr>
          <w:rFonts w:ascii="Times New Roman" w:hAnsi="Times New Roman"/>
          <w:bCs/>
          <w:i w:val="0"/>
          <w:iCs w:val="0"/>
          <w:color w:val="000000" w:themeColor="text1"/>
          <w:sz w:val="24"/>
          <w:szCs w:val="24"/>
          <w:rtl/>
        </w:rPr>
        <w:instrText xml:space="preserve"> جدول_2-_ \* </w:instrText>
      </w:r>
      <w:r w:rsidRPr="00970ECC">
        <w:rPr>
          <w:rFonts w:ascii="Times New Roman" w:hAnsi="Times New Roman"/>
          <w:bCs/>
          <w:i w:val="0"/>
          <w:iCs w:val="0"/>
          <w:color w:val="000000" w:themeColor="text1"/>
          <w:sz w:val="24"/>
          <w:szCs w:val="24"/>
        </w:rPr>
        <w:instrText>ARABIC</w:instrText>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tl/>
        </w:rPr>
        <w:fldChar w:fldCharType="separate"/>
      </w:r>
      <w:r w:rsidR="00044317" w:rsidRPr="00970ECC">
        <w:rPr>
          <w:rFonts w:ascii="Times New Roman" w:hAnsi="Times New Roman"/>
          <w:bCs/>
          <w:i w:val="0"/>
          <w:iCs w:val="0"/>
          <w:noProof/>
          <w:color w:val="000000" w:themeColor="text1"/>
          <w:sz w:val="24"/>
          <w:szCs w:val="24"/>
          <w:rtl/>
        </w:rPr>
        <w:t>1</w:t>
      </w:r>
      <w:r w:rsidRPr="00970ECC">
        <w:rPr>
          <w:rFonts w:ascii="Times New Roman" w:hAnsi="Times New Roman"/>
          <w:bCs/>
          <w:i w:val="0"/>
          <w:iCs w:val="0"/>
          <w:color w:val="000000" w:themeColor="text1"/>
          <w:sz w:val="24"/>
          <w:szCs w:val="24"/>
          <w:rtl/>
        </w:rPr>
        <w:fldChar w:fldCharType="end"/>
      </w:r>
      <w:r w:rsidRPr="00970ECC">
        <w:rPr>
          <w:rFonts w:ascii="Times New Roman" w:hAnsi="Times New Roman" w:hint="cs"/>
          <w:bCs/>
          <w:i w:val="0"/>
          <w:iCs w:val="0"/>
          <w:noProof/>
          <w:color w:val="000000" w:themeColor="text1"/>
          <w:sz w:val="24"/>
          <w:szCs w:val="24"/>
          <w:rtl/>
        </w:rPr>
        <w:t xml:space="preserve"> </w:t>
      </w:r>
      <w:r w:rsidR="009F67F8" w:rsidRPr="00970ECC">
        <w:rPr>
          <w:rFonts w:ascii="Times New Roman" w:hAnsi="Times New Roman"/>
          <w:bCs/>
          <w:i w:val="0"/>
          <w:iCs w:val="0"/>
          <w:noProof/>
          <w:color w:val="000000" w:themeColor="text1"/>
          <w:sz w:val="24"/>
          <w:szCs w:val="24"/>
          <w:rtl/>
        </w:rPr>
        <w:t>خلاصه پیشینه‌های پژوهش داخلی مرتبط با تجربه زیسته و ابعاد اجتماعی-روانی ام‌اس</w:t>
      </w:r>
    </w:p>
    <w:tbl>
      <w:tblPr>
        <w:tblStyle w:val="TableGrid"/>
        <w:bidiVisual/>
        <w:tblW w:w="0" w:type="auto"/>
        <w:tblLook w:val="04A0" w:firstRow="1" w:lastRow="0" w:firstColumn="1" w:lastColumn="0" w:noHBand="0" w:noVBand="1"/>
      </w:tblPr>
      <w:tblGrid>
        <w:gridCol w:w="672"/>
        <w:gridCol w:w="1598"/>
        <w:gridCol w:w="1129"/>
        <w:gridCol w:w="1955"/>
        <w:gridCol w:w="3474"/>
      </w:tblGrid>
      <w:tr w:rsidR="0054398D" w:rsidRPr="00970ECC" w14:paraId="04F3CFEC" w14:textId="77777777" w:rsidTr="009F67F8">
        <w:tc>
          <w:tcPr>
            <w:tcW w:w="0" w:type="auto"/>
            <w:hideMark/>
          </w:tcPr>
          <w:p w14:paraId="71DB5A74" w14:textId="77777777" w:rsidR="009F67F8" w:rsidRPr="00970ECC" w:rsidRDefault="009F67F8" w:rsidP="009F67F8">
            <w:pPr>
              <w:bidi/>
              <w:spacing w:after="200" w:line="276" w:lineRule="auto"/>
              <w:rPr>
                <w:rFonts w:ascii="Times New Roman" w:hAnsi="Times New Roman"/>
                <w:bCs/>
                <w:color w:val="000000" w:themeColor="text1"/>
                <w:sz w:val="24"/>
                <w:szCs w:val="24"/>
                <w:rtl/>
              </w:rPr>
            </w:pPr>
            <w:r w:rsidRPr="00970ECC">
              <w:rPr>
                <w:rFonts w:ascii="Times New Roman" w:hAnsi="Times New Roman"/>
                <w:bCs/>
                <w:color w:val="000000" w:themeColor="text1"/>
                <w:sz w:val="24"/>
                <w:szCs w:val="24"/>
                <w:rtl/>
              </w:rPr>
              <w:t>ردیف</w:t>
            </w:r>
          </w:p>
        </w:tc>
        <w:tc>
          <w:tcPr>
            <w:tcW w:w="0" w:type="auto"/>
            <w:hideMark/>
          </w:tcPr>
          <w:p w14:paraId="072A0EF4" w14:textId="77777777" w:rsidR="009F67F8" w:rsidRPr="00970ECC" w:rsidRDefault="009F67F8" w:rsidP="009F67F8">
            <w:pPr>
              <w:bidi/>
              <w:spacing w:after="200" w:line="276" w:lineRule="auto"/>
              <w:rPr>
                <w:rFonts w:ascii="Times New Roman" w:hAnsi="Times New Roman"/>
                <w:bCs/>
                <w:color w:val="000000" w:themeColor="text1"/>
                <w:sz w:val="24"/>
                <w:szCs w:val="24"/>
                <w:lang w:val="en-US"/>
              </w:rPr>
            </w:pPr>
            <w:r w:rsidRPr="00970ECC">
              <w:rPr>
                <w:rFonts w:ascii="Times New Roman" w:hAnsi="Times New Roman"/>
                <w:bCs/>
                <w:color w:val="000000" w:themeColor="text1"/>
                <w:sz w:val="24"/>
                <w:szCs w:val="24"/>
                <w:rtl/>
              </w:rPr>
              <w:t>پژوهشگر(ان) و سال</w:t>
            </w:r>
          </w:p>
        </w:tc>
        <w:tc>
          <w:tcPr>
            <w:tcW w:w="0" w:type="auto"/>
            <w:hideMark/>
          </w:tcPr>
          <w:p w14:paraId="738C4F06" w14:textId="77777777" w:rsidR="009F67F8" w:rsidRPr="00970ECC" w:rsidRDefault="009F67F8" w:rsidP="009F67F8">
            <w:pPr>
              <w:bidi/>
              <w:spacing w:after="200" w:line="276" w:lineRule="auto"/>
              <w:rPr>
                <w:rFonts w:ascii="Times New Roman" w:hAnsi="Times New Roman"/>
                <w:bCs/>
                <w:color w:val="000000" w:themeColor="text1"/>
                <w:sz w:val="24"/>
                <w:szCs w:val="24"/>
                <w:lang w:val="en-US"/>
              </w:rPr>
            </w:pPr>
            <w:r w:rsidRPr="00970ECC">
              <w:rPr>
                <w:rFonts w:ascii="Times New Roman" w:hAnsi="Times New Roman"/>
                <w:bCs/>
                <w:color w:val="000000" w:themeColor="text1"/>
                <w:sz w:val="24"/>
                <w:szCs w:val="24"/>
                <w:rtl/>
              </w:rPr>
              <w:t>محل تحقیق (شهر)</w:t>
            </w:r>
          </w:p>
        </w:tc>
        <w:tc>
          <w:tcPr>
            <w:tcW w:w="0" w:type="auto"/>
            <w:hideMark/>
          </w:tcPr>
          <w:p w14:paraId="68C095B5" w14:textId="77777777" w:rsidR="009F67F8" w:rsidRPr="00970ECC" w:rsidRDefault="009F67F8" w:rsidP="009F67F8">
            <w:pPr>
              <w:bidi/>
              <w:spacing w:after="200" w:line="276" w:lineRule="auto"/>
              <w:rPr>
                <w:rFonts w:ascii="Times New Roman" w:hAnsi="Times New Roman"/>
                <w:bCs/>
                <w:color w:val="000000" w:themeColor="text1"/>
                <w:sz w:val="24"/>
                <w:szCs w:val="24"/>
                <w:lang w:val="en-US"/>
              </w:rPr>
            </w:pPr>
            <w:r w:rsidRPr="00970ECC">
              <w:rPr>
                <w:rFonts w:ascii="Times New Roman" w:hAnsi="Times New Roman"/>
                <w:bCs/>
                <w:color w:val="000000" w:themeColor="text1"/>
                <w:sz w:val="24"/>
                <w:szCs w:val="24"/>
                <w:rtl/>
              </w:rPr>
              <w:t>روش‌شناسی و ابزارهای سنجش</w:t>
            </w:r>
          </w:p>
        </w:tc>
        <w:tc>
          <w:tcPr>
            <w:tcW w:w="0" w:type="auto"/>
            <w:hideMark/>
          </w:tcPr>
          <w:p w14:paraId="3F3C3CC3" w14:textId="77777777" w:rsidR="009F67F8" w:rsidRPr="00970ECC" w:rsidRDefault="009F67F8" w:rsidP="009F67F8">
            <w:pPr>
              <w:bidi/>
              <w:spacing w:after="200" w:line="276" w:lineRule="auto"/>
              <w:rPr>
                <w:rFonts w:ascii="Times New Roman" w:hAnsi="Times New Roman"/>
                <w:bCs/>
                <w:color w:val="000000" w:themeColor="text1"/>
                <w:sz w:val="24"/>
                <w:szCs w:val="24"/>
                <w:lang w:val="en-US"/>
              </w:rPr>
            </w:pPr>
            <w:r w:rsidRPr="00970ECC">
              <w:rPr>
                <w:rFonts w:ascii="Times New Roman" w:hAnsi="Times New Roman"/>
                <w:bCs/>
                <w:color w:val="000000" w:themeColor="text1"/>
                <w:sz w:val="24"/>
                <w:szCs w:val="24"/>
                <w:rtl/>
              </w:rPr>
              <w:t>یافته‌های کلیدی و تمرکز پژوهش</w:t>
            </w:r>
          </w:p>
        </w:tc>
      </w:tr>
      <w:tr w:rsidR="0054398D" w:rsidRPr="00970ECC" w14:paraId="5C45B2B3" w14:textId="77777777" w:rsidTr="009F67F8">
        <w:tc>
          <w:tcPr>
            <w:tcW w:w="0" w:type="auto"/>
            <w:hideMark/>
          </w:tcPr>
          <w:p w14:paraId="187C445D" w14:textId="77777777" w:rsidR="009F67F8" w:rsidRPr="00970ECC" w:rsidRDefault="009F67F8" w:rsidP="009F67F8">
            <w:pPr>
              <w:bidi/>
              <w:spacing w:after="200" w:line="276" w:lineRule="auto"/>
              <w:rPr>
                <w:rFonts w:ascii="Times New Roman" w:hAnsi="Times New Roman"/>
                <w:color w:val="000000" w:themeColor="text1"/>
                <w:sz w:val="24"/>
                <w:szCs w:val="24"/>
                <w:lang w:val="en-US"/>
              </w:rPr>
            </w:pPr>
            <w:r w:rsidRPr="00970ECC">
              <w:rPr>
                <w:rFonts w:ascii="Times New Roman" w:hAnsi="Times New Roman" w:hint="cs"/>
                <w:bCs/>
                <w:color w:val="000000" w:themeColor="text1"/>
                <w:sz w:val="24"/>
                <w:szCs w:val="24"/>
                <w:rtl/>
              </w:rPr>
              <w:t>۱</w:t>
            </w:r>
          </w:p>
        </w:tc>
        <w:tc>
          <w:tcPr>
            <w:tcW w:w="0" w:type="auto"/>
            <w:hideMark/>
          </w:tcPr>
          <w:p w14:paraId="72575D07"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هیدری و همکاران (۱۴۰۴)</w:t>
            </w:r>
          </w:p>
        </w:tc>
        <w:tc>
          <w:tcPr>
            <w:tcW w:w="0" w:type="auto"/>
            <w:hideMark/>
          </w:tcPr>
          <w:p w14:paraId="1C98CD0E"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تهران</w:t>
            </w:r>
          </w:p>
        </w:tc>
        <w:tc>
          <w:tcPr>
            <w:tcW w:w="0" w:type="auto"/>
            <w:hideMark/>
          </w:tcPr>
          <w:p w14:paraId="2CFF6123"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شبه‌آزمایشی (آزمون استروپ و ان‌بک)</w:t>
            </w:r>
          </w:p>
        </w:tc>
        <w:tc>
          <w:tcPr>
            <w:tcW w:w="0" w:type="auto"/>
            <w:hideMark/>
          </w:tcPr>
          <w:p w14:paraId="5C3E4764"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اثربخشی تمرینات ایروبیک موزون بر ارتقای حافظه کاری و قدرت بازداری پاسخ در زنان مبتلا.</w:t>
            </w:r>
          </w:p>
        </w:tc>
      </w:tr>
      <w:tr w:rsidR="0054398D" w:rsidRPr="00970ECC" w14:paraId="452DA9CA" w14:textId="77777777" w:rsidTr="009F67F8">
        <w:tc>
          <w:tcPr>
            <w:tcW w:w="0" w:type="auto"/>
            <w:hideMark/>
          </w:tcPr>
          <w:p w14:paraId="78E56207"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bCs/>
                <w:color w:val="000000" w:themeColor="text1"/>
                <w:sz w:val="24"/>
                <w:szCs w:val="24"/>
                <w:rtl/>
              </w:rPr>
              <w:t>۲</w:t>
            </w:r>
          </w:p>
        </w:tc>
        <w:tc>
          <w:tcPr>
            <w:tcW w:w="0" w:type="auto"/>
            <w:hideMark/>
          </w:tcPr>
          <w:p w14:paraId="12EEA10E"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گل و همکاران (۱۴۰۴)</w:t>
            </w:r>
          </w:p>
        </w:tc>
        <w:tc>
          <w:tcPr>
            <w:tcW w:w="0" w:type="auto"/>
            <w:hideMark/>
          </w:tcPr>
          <w:p w14:paraId="67A548F6"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مشهد</w:t>
            </w:r>
          </w:p>
        </w:tc>
        <w:tc>
          <w:tcPr>
            <w:tcW w:w="0" w:type="auto"/>
            <w:hideMark/>
          </w:tcPr>
          <w:p w14:paraId="4AECEC05"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 xml:space="preserve">کمّی - پیمایشی (پرسشنامه </w:t>
            </w:r>
            <w:r w:rsidRPr="00970ECC">
              <w:rPr>
                <w:rFonts w:ascii="Times New Roman" w:hAnsi="Times New Roman" w:hint="cs"/>
                <w:color w:val="000000" w:themeColor="text1"/>
                <w:sz w:val="24"/>
                <w:szCs w:val="24"/>
                <w:lang w:val="en-US"/>
              </w:rPr>
              <w:t>SF-36</w:t>
            </w:r>
            <w:r w:rsidRPr="00970ECC">
              <w:rPr>
                <w:rFonts w:ascii="Times New Roman" w:hAnsi="Times New Roman" w:hint="cs"/>
                <w:color w:val="000000" w:themeColor="text1"/>
                <w:sz w:val="24"/>
                <w:szCs w:val="24"/>
                <w:rtl/>
              </w:rPr>
              <w:t>)</w:t>
            </w:r>
          </w:p>
        </w:tc>
        <w:tc>
          <w:tcPr>
            <w:tcW w:w="0" w:type="auto"/>
            <w:hideMark/>
          </w:tcPr>
          <w:p w14:paraId="7E274FCF"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وجود تفاوت معنادار میان ادراک پزشکان و بیماران؛ بیماران کیفیت زندگی روانی خود را بالاتر از حد انتظار پزشکان ارزیابی می‌کنند.</w:t>
            </w:r>
          </w:p>
        </w:tc>
      </w:tr>
      <w:tr w:rsidR="0054398D" w:rsidRPr="00970ECC" w14:paraId="35DD84A6" w14:textId="77777777" w:rsidTr="009F67F8">
        <w:tc>
          <w:tcPr>
            <w:tcW w:w="0" w:type="auto"/>
            <w:hideMark/>
          </w:tcPr>
          <w:p w14:paraId="03D79250"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bCs/>
                <w:color w:val="000000" w:themeColor="text1"/>
                <w:sz w:val="24"/>
                <w:szCs w:val="24"/>
                <w:rtl/>
              </w:rPr>
              <w:t>۳</w:t>
            </w:r>
          </w:p>
        </w:tc>
        <w:tc>
          <w:tcPr>
            <w:tcW w:w="0" w:type="auto"/>
            <w:hideMark/>
          </w:tcPr>
          <w:p w14:paraId="0014B812"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گلابی و همکاران (۱۴۰۳)</w:t>
            </w:r>
          </w:p>
        </w:tc>
        <w:tc>
          <w:tcPr>
            <w:tcW w:w="0" w:type="auto"/>
            <w:hideMark/>
          </w:tcPr>
          <w:p w14:paraId="35E63613"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رشت</w:t>
            </w:r>
          </w:p>
        </w:tc>
        <w:tc>
          <w:tcPr>
            <w:tcW w:w="0" w:type="auto"/>
            <w:hideMark/>
          </w:tcPr>
          <w:p w14:paraId="5BB53ED5"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 xml:space="preserve">شبه‌آزمایشی (کیت الایزا و </w:t>
            </w:r>
            <w:r w:rsidRPr="00970ECC">
              <w:rPr>
                <w:rFonts w:ascii="Times New Roman" w:hAnsi="Times New Roman" w:hint="cs"/>
                <w:color w:val="000000" w:themeColor="text1"/>
                <w:sz w:val="24"/>
                <w:szCs w:val="24"/>
                <w:lang w:val="en-US"/>
              </w:rPr>
              <w:t>WHOQOL-26</w:t>
            </w:r>
            <w:r w:rsidRPr="00970ECC">
              <w:rPr>
                <w:rFonts w:ascii="Times New Roman" w:hAnsi="Times New Roman" w:hint="cs"/>
                <w:color w:val="000000" w:themeColor="text1"/>
                <w:sz w:val="24"/>
                <w:szCs w:val="24"/>
                <w:rtl/>
              </w:rPr>
              <w:t>)</w:t>
            </w:r>
          </w:p>
        </w:tc>
        <w:tc>
          <w:tcPr>
            <w:tcW w:w="0" w:type="auto"/>
            <w:hideMark/>
          </w:tcPr>
          <w:p w14:paraId="5338673E"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عدم تأثیر معنادار تمرینات مقاومتی خانگی بدون نظارت بر سطح سروتونین و کیفیت زندگی؛ تأکید بر ضرورت نظارت و انگیزش.</w:t>
            </w:r>
          </w:p>
        </w:tc>
      </w:tr>
      <w:tr w:rsidR="0054398D" w:rsidRPr="00970ECC" w14:paraId="49AB423D" w14:textId="77777777" w:rsidTr="009F67F8">
        <w:tc>
          <w:tcPr>
            <w:tcW w:w="0" w:type="auto"/>
            <w:hideMark/>
          </w:tcPr>
          <w:p w14:paraId="0E36A6F4"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bCs/>
                <w:color w:val="000000" w:themeColor="text1"/>
                <w:sz w:val="24"/>
                <w:szCs w:val="24"/>
                <w:rtl/>
              </w:rPr>
              <w:t>۴</w:t>
            </w:r>
          </w:p>
        </w:tc>
        <w:tc>
          <w:tcPr>
            <w:tcW w:w="0" w:type="auto"/>
            <w:hideMark/>
          </w:tcPr>
          <w:p w14:paraId="61AF9F87"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هارونی و همکاران (۱۴۰۲)</w:t>
            </w:r>
          </w:p>
        </w:tc>
        <w:tc>
          <w:tcPr>
            <w:tcW w:w="0" w:type="auto"/>
            <w:hideMark/>
          </w:tcPr>
          <w:p w14:paraId="2987E36C"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اصفهان</w:t>
            </w:r>
          </w:p>
        </w:tc>
        <w:tc>
          <w:tcPr>
            <w:tcW w:w="0" w:type="auto"/>
            <w:hideMark/>
          </w:tcPr>
          <w:p w14:paraId="5D2C76DB"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شبه‌آزمایشی</w:t>
            </w:r>
          </w:p>
        </w:tc>
        <w:tc>
          <w:tcPr>
            <w:tcW w:w="0" w:type="auto"/>
            <w:hideMark/>
          </w:tcPr>
          <w:p w14:paraId="0DD89A7C"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اثربخشی مداخله بر اساس تجارب زیسته انگ اجتماعی بر افزایش استحکام روانی و تاب‌آوری بیماران در بافتار اصفهان.</w:t>
            </w:r>
          </w:p>
        </w:tc>
      </w:tr>
      <w:tr w:rsidR="0054398D" w:rsidRPr="00970ECC" w14:paraId="320FEF51" w14:textId="77777777" w:rsidTr="009F67F8">
        <w:tc>
          <w:tcPr>
            <w:tcW w:w="0" w:type="auto"/>
            <w:hideMark/>
          </w:tcPr>
          <w:p w14:paraId="4A190B08"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bCs/>
                <w:color w:val="000000" w:themeColor="text1"/>
                <w:sz w:val="24"/>
                <w:szCs w:val="24"/>
                <w:rtl/>
              </w:rPr>
              <w:t>۵</w:t>
            </w:r>
          </w:p>
        </w:tc>
        <w:tc>
          <w:tcPr>
            <w:tcW w:w="0" w:type="auto"/>
            <w:hideMark/>
          </w:tcPr>
          <w:p w14:paraId="3DC908D3"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مهربان و همکاران (۱۴۰۲)</w:t>
            </w:r>
          </w:p>
        </w:tc>
        <w:tc>
          <w:tcPr>
            <w:tcW w:w="0" w:type="auto"/>
            <w:hideMark/>
          </w:tcPr>
          <w:p w14:paraId="6464551A"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تهران</w:t>
            </w:r>
          </w:p>
        </w:tc>
        <w:tc>
          <w:tcPr>
            <w:tcW w:w="0" w:type="auto"/>
            <w:hideMark/>
          </w:tcPr>
          <w:p w14:paraId="7821A71A"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کیفی - پدیدارشناسی توصیفی (روش کلایزی)</w:t>
            </w:r>
          </w:p>
        </w:tc>
        <w:tc>
          <w:tcPr>
            <w:tcW w:w="0" w:type="auto"/>
            <w:hideMark/>
          </w:tcPr>
          <w:p w14:paraId="3E14766C"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شناسایی راهبردهای دینی و حمایت عاطفی به عنوان تسهیل‌کننده، و انگ اجتماعی و چالش‌های ساختاری به عنوان موانع سازگاری.</w:t>
            </w:r>
          </w:p>
        </w:tc>
      </w:tr>
      <w:tr w:rsidR="0054398D" w:rsidRPr="00970ECC" w14:paraId="0EE9A5A2" w14:textId="77777777" w:rsidTr="009F67F8">
        <w:tc>
          <w:tcPr>
            <w:tcW w:w="0" w:type="auto"/>
            <w:hideMark/>
          </w:tcPr>
          <w:p w14:paraId="285CC75A"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bCs/>
                <w:color w:val="000000" w:themeColor="text1"/>
                <w:sz w:val="24"/>
                <w:szCs w:val="24"/>
                <w:rtl/>
              </w:rPr>
              <w:t>۶</w:t>
            </w:r>
          </w:p>
        </w:tc>
        <w:tc>
          <w:tcPr>
            <w:tcW w:w="0" w:type="auto"/>
            <w:hideMark/>
          </w:tcPr>
          <w:p w14:paraId="0A5881C5"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جنادله و محبی (۱۴۰۲)</w:t>
            </w:r>
          </w:p>
        </w:tc>
        <w:tc>
          <w:tcPr>
            <w:tcW w:w="0" w:type="auto"/>
            <w:hideMark/>
          </w:tcPr>
          <w:p w14:paraId="00770D48"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کرمانشاه</w:t>
            </w:r>
          </w:p>
        </w:tc>
        <w:tc>
          <w:tcPr>
            <w:tcW w:w="0" w:type="auto"/>
            <w:hideMark/>
          </w:tcPr>
          <w:p w14:paraId="724524CC"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کیفی - پدیدارشناسی</w:t>
            </w:r>
          </w:p>
        </w:tc>
        <w:tc>
          <w:tcPr>
            <w:tcW w:w="0" w:type="auto"/>
            <w:hideMark/>
          </w:tcPr>
          <w:p w14:paraId="61A1954D"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واکاوی تلاقی انتظارات جنسیتی (نقش مادری و همسری) با محدودیت‌های بیماری و فشار مضاعف بر هویت زنان.</w:t>
            </w:r>
          </w:p>
        </w:tc>
      </w:tr>
      <w:tr w:rsidR="0054398D" w:rsidRPr="00970ECC" w14:paraId="321DA415" w14:textId="77777777" w:rsidTr="009F67F8">
        <w:tc>
          <w:tcPr>
            <w:tcW w:w="0" w:type="auto"/>
            <w:hideMark/>
          </w:tcPr>
          <w:p w14:paraId="3483F897"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bCs/>
                <w:color w:val="000000" w:themeColor="text1"/>
                <w:sz w:val="24"/>
                <w:szCs w:val="24"/>
                <w:rtl/>
              </w:rPr>
              <w:t>۷</w:t>
            </w:r>
          </w:p>
        </w:tc>
        <w:tc>
          <w:tcPr>
            <w:tcW w:w="0" w:type="auto"/>
            <w:hideMark/>
          </w:tcPr>
          <w:p w14:paraId="45E4904C"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آپلیان و خدابخشی کولایی (۱۴۰۰)</w:t>
            </w:r>
          </w:p>
        </w:tc>
        <w:tc>
          <w:tcPr>
            <w:tcW w:w="0" w:type="auto"/>
            <w:hideMark/>
          </w:tcPr>
          <w:p w14:paraId="6C808C79"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تهران</w:t>
            </w:r>
          </w:p>
        </w:tc>
        <w:tc>
          <w:tcPr>
            <w:tcW w:w="0" w:type="auto"/>
            <w:hideMark/>
          </w:tcPr>
          <w:p w14:paraId="1A99E822"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کیفی - پدیدارشناسی</w:t>
            </w:r>
          </w:p>
        </w:tc>
        <w:tc>
          <w:tcPr>
            <w:tcW w:w="0" w:type="auto"/>
            <w:hideMark/>
          </w:tcPr>
          <w:p w14:paraId="1D6B22AA"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تبیین تجربه وسواس جبری به عنوان یک مکانیسم دفاعی در برابر عدم قطعیت و از دست دادن کنترل بر بدن.</w:t>
            </w:r>
          </w:p>
        </w:tc>
      </w:tr>
      <w:tr w:rsidR="00F90FE3" w:rsidRPr="00970ECC" w14:paraId="3AF6F892" w14:textId="77777777" w:rsidTr="009F67F8">
        <w:tc>
          <w:tcPr>
            <w:tcW w:w="0" w:type="auto"/>
            <w:hideMark/>
          </w:tcPr>
          <w:p w14:paraId="362C88AE"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bCs/>
                <w:color w:val="000000" w:themeColor="text1"/>
                <w:sz w:val="24"/>
                <w:szCs w:val="24"/>
                <w:rtl/>
              </w:rPr>
              <w:t>۸</w:t>
            </w:r>
          </w:p>
        </w:tc>
        <w:tc>
          <w:tcPr>
            <w:tcW w:w="0" w:type="auto"/>
            <w:hideMark/>
          </w:tcPr>
          <w:p w14:paraId="658446E3"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خالق‌پناه (۱۳۹۹ و ۱۳۹۵)</w:t>
            </w:r>
          </w:p>
        </w:tc>
        <w:tc>
          <w:tcPr>
            <w:tcW w:w="0" w:type="auto"/>
            <w:hideMark/>
          </w:tcPr>
          <w:p w14:paraId="1EA05DD7"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تهران</w:t>
            </w:r>
          </w:p>
        </w:tc>
        <w:tc>
          <w:tcPr>
            <w:tcW w:w="0" w:type="auto"/>
            <w:hideMark/>
          </w:tcPr>
          <w:p w14:paraId="093CBFC0"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کیفی - پدیدارشناسی (تحلیل روایت)</w:t>
            </w:r>
          </w:p>
        </w:tc>
        <w:tc>
          <w:tcPr>
            <w:tcW w:w="0" w:type="auto"/>
            <w:hideMark/>
          </w:tcPr>
          <w:p w14:paraId="7A94D687" w14:textId="77777777" w:rsidR="009F67F8" w:rsidRPr="00970ECC" w:rsidRDefault="009F67F8" w:rsidP="009F67F8">
            <w:pPr>
              <w:bidi/>
              <w:spacing w:after="200" w:line="276" w:lineRule="auto"/>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تحلیل ام‌اس به عنوان یک «شیوه زندگی»؛ بازسازی روایت‌های فردی و پناه به معنویت برای صلح با «بدن شکننده».</w:t>
            </w:r>
          </w:p>
        </w:tc>
      </w:tr>
    </w:tbl>
    <w:p w14:paraId="2EC8A827" w14:textId="77777777" w:rsidR="009F67F8" w:rsidRPr="00970ECC" w:rsidRDefault="009F67F8" w:rsidP="009F67F8">
      <w:pPr>
        <w:bidi/>
        <w:rPr>
          <w:rFonts w:ascii="Times New Roman" w:hAnsi="Times New Roman"/>
          <w:color w:val="000000" w:themeColor="text1"/>
          <w:sz w:val="24"/>
          <w:rtl/>
        </w:rPr>
      </w:pPr>
    </w:p>
    <w:p w14:paraId="1EBC505F" w14:textId="77777777" w:rsidR="009F67F8" w:rsidRPr="00970ECC" w:rsidRDefault="009F67F8" w:rsidP="009F67F8">
      <w:pPr>
        <w:bidi/>
        <w:jc w:val="lowKashida"/>
        <w:rPr>
          <w:rFonts w:ascii="Times New Roman" w:hAnsi="Times New Roman"/>
          <w:color w:val="000000" w:themeColor="text1"/>
          <w:sz w:val="24"/>
          <w:lang w:val="en-US"/>
        </w:rPr>
      </w:pPr>
      <w:r w:rsidRPr="00970ECC">
        <w:rPr>
          <w:rFonts w:ascii="Times New Roman" w:hAnsi="Times New Roman" w:hint="cs"/>
          <w:color w:val="000000" w:themeColor="text1"/>
          <w:sz w:val="24"/>
          <w:rtl/>
        </w:rPr>
        <w:t>نکات تحلیلی جدول:</w:t>
      </w:r>
    </w:p>
    <w:p w14:paraId="39641139" w14:textId="77777777" w:rsidR="009F67F8" w:rsidRPr="00970ECC" w:rsidRDefault="009F67F8" w:rsidP="009F67F8">
      <w:pPr>
        <w:bidi/>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lastRenderedPageBreak/>
        <w:t>تنوع روش‌شناختی: در پیشینه‌های داخلی، گذار از رویکردهای صرفاً بالینی و شبه‌آزمایشی (مانند هیدری و گلابی) به سمت رویکردهای کیفی و واکاوی معنا (مانند مهربان، جنادله و خالق‌پناه) به وضوح مشاهده می‌شود.</w:t>
      </w:r>
    </w:p>
    <w:p w14:paraId="4EF597D7" w14:textId="6EBB835D" w:rsidR="009F67F8" w:rsidRPr="00970ECC" w:rsidRDefault="009F67F8" w:rsidP="009F67F8">
      <w:pPr>
        <w:bidi/>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تمرکز بر متغیرهای میانجی: انگ اجتماعی</w:t>
      </w:r>
      <w:r w:rsidRPr="00970ECC">
        <w:rPr>
          <w:rStyle w:val="FootnoteReference"/>
          <w:rFonts w:ascii="Times New Roman" w:hAnsi="Times New Roman"/>
          <w:color w:val="000000" w:themeColor="text1"/>
          <w:sz w:val="24"/>
          <w:rtl/>
        </w:rPr>
        <w:footnoteReference w:id="14"/>
      </w:r>
      <w:r w:rsidRPr="00970ECC">
        <w:rPr>
          <w:rFonts w:ascii="Times New Roman" w:hAnsi="Times New Roman" w:hint="cs"/>
          <w:color w:val="000000" w:themeColor="text1"/>
          <w:sz w:val="24"/>
          <w:rtl/>
        </w:rPr>
        <w:t xml:space="preserve"> و حمایت اجتماعی از مضامین پرتکرار در سال‌های اخیر است که ضرورت واکاوی آن در شهر اصفهان (به عنوان پایتخت ام‌اس) را دوچندان می‌کند.</w:t>
      </w:r>
    </w:p>
    <w:p w14:paraId="15E254E5" w14:textId="0A10A53B" w:rsidR="00FE7914" w:rsidRPr="00970ECC" w:rsidRDefault="009F67F8" w:rsidP="00546F6E">
      <w:pPr>
        <w:bidi/>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خلاء پژوهشی: با وجود مطالعات کمّی، نیاز به فهم عمیق و «واکاوی تجربه زیسته» با نگاهی بی‌طرفانه به چالش‌ها و فرصت‌ها (مطابق اهداف جدید پژوهش حاضر) در شهر اصفهان همچنان احساس می‌شود که تحقیق حاضر در پی پوشش این شکاف است.</w:t>
      </w:r>
    </w:p>
    <w:p w14:paraId="279011FA" w14:textId="77777777" w:rsidR="003453FE" w:rsidRPr="00970ECC" w:rsidRDefault="00025A6B" w:rsidP="003453FE">
      <w:pPr>
        <w:pStyle w:val="Heading2"/>
        <w:rPr>
          <w:b w:val="0"/>
          <w:color w:val="000000" w:themeColor="text1"/>
          <w:sz w:val="24"/>
          <w:rtl/>
        </w:rPr>
      </w:pPr>
      <w:bookmarkStart w:id="26" w:name="_Toc221433529"/>
      <w:bookmarkStart w:id="27" w:name="_Toc236312465"/>
      <w:r w:rsidRPr="00970ECC">
        <w:rPr>
          <w:rFonts w:hint="cs"/>
          <w:b w:val="0"/>
          <w:color w:val="000000" w:themeColor="text1"/>
          <w:sz w:val="24"/>
          <w:rtl/>
        </w:rPr>
        <w:t xml:space="preserve">ب) </w:t>
      </w:r>
      <w:r w:rsidRPr="00970ECC">
        <w:rPr>
          <w:b w:val="0"/>
          <w:color w:val="000000" w:themeColor="text1"/>
          <w:sz w:val="24"/>
          <w:rtl/>
        </w:rPr>
        <w:t>پ</w:t>
      </w:r>
      <w:r w:rsidRPr="00970ECC">
        <w:rPr>
          <w:rFonts w:hint="cs"/>
          <w:b w:val="0"/>
          <w:color w:val="000000" w:themeColor="text1"/>
          <w:sz w:val="24"/>
          <w:rtl/>
        </w:rPr>
        <w:t>یشینه</w:t>
      </w:r>
      <w:r w:rsidRPr="00970ECC">
        <w:rPr>
          <w:b w:val="0"/>
          <w:color w:val="000000" w:themeColor="text1"/>
          <w:sz w:val="24"/>
          <w:rtl/>
        </w:rPr>
        <w:t xml:space="preserve"> </w:t>
      </w:r>
      <w:r w:rsidRPr="00970ECC">
        <w:rPr>
          <w:rFonts w:hint="cs"/>
          <w:b w:val="0"/>
          <w:color w:val="000000" w:themeColor="text1"/>
          <w:sz w:val="24"/>
          <w:rtl/>
        </w:rPr>
        <w:t xml:space="preserve">های </w:t>
      </w:r>
      <w:r w:rsidRPr="00970ECC">
        <w:rPr>
          <w:b w:val="0"/>
          <w:color w:val="000000" w:themeColor="text1"/>
          <w:sz w:val="24"/>
          <w:rtl/>
        </w:rPr>
        <w:t>خارج</w:t>
      </w:r>
      <w:r w:rsidRPr="00970ECC">
        <w:rPr>
          <w:rFonts w:hint="cs"/>
          <w:b w:val="0"/>
          <w:color w:val="000000" w:themeColor="text1"/>
          <w:sz w:val="24"/>
          <w:rtl/>
        </w:rPr>
        <w:t>ی</w:t>
      </w:r>
      <w:bookmarkEnd w:id="26"/>
      <w:bookmarkEnd w:id="27"/>
    </w:p>
    <w:p w14:paraId="79E6A7A3" w14:textId="7921578F" w:rsidR="00546F6E" w:rsidRPr="00970ECC" w:rsidRDefault="00546F6E" w:rsidP="00546F6E">
      <w:pPr>
        <w:bidi/>
        <w:jc w:val="lowKashida"/>
        <w:rPr>
          <w:rFonts w:ascii="Times New Roman" w:hAnsi="Times New Roman"/>
          <w:color w:val="000000" w:themeColor="text1"/>
          <w:sz w:val="24"/>
          <w:lang w:val="en-US"/>
        </w:rPr>
      </w:pPr>
      <w:r w:rsidRPr="00970ECC">
        <w:rPr>
          <w:rFonts w:ascii="Times New Roman" w:hAnsi="Times New Roman" w:hint="cs"/>
          <w:color w:val="000000" w:themeColor="text1"/>
          <w:sz w:val="24"/>
          <w:rtl/>
        </w:rPr>
        <w:t>کاربری</w:t>
      </w:r>
      <w:r w:rsidRPr="00970ECC">
        <w:rPr>
          <w:rStyle w:val="FootnoteReference"/>
          <w:rFonts w:ascii="Times New Roman" w:hAnsi="Times New Roman"/>
          <w:color w:val="000000" w:themeColor="text1"/>
          <w:sz w:val="24"/>
          <w:rtl/>
        </w:rPr>
        <w:footnoteReference w:id="15"/>
      </w:r>
      <w:r w:rsidRPr="00970ECC">
        <w:rPr>
          <w:rFonts w:ascii="Times New Roman" w:hAnsi="Times New Roman" w:hint="cs"/>
          <w:color w:val="000000" w:themeColor="text1"/>
          <w:sz w:val="24"/>
          <w:rtl/>
        </w:rPr>
        <w:t xml:space="preserve"> و همکاران (۲۰۲۵) در پژوهشی کیفی (مرور سیستماتیک و متاسنتز) که با بررسی داده‌های بین‌المللی از ۵ پایگاه داده معتبر انجام شد، به واکاوی تجربیات زوج‌ها در مقابله با ام‌اس پرداختند. این مطالعه ۱۱ پژوهش با ۲۰۴ شرکت‌کننده را مورد تحلیل قرار داد. یافته‌ها شامل چهار مضمون اصلی «رقص تطبیق»، «حس وحدت»، «خارج از ما» و «تکامل به‌عنوان یک واحد» بود. این مطالعه تأکید می‌کند که در بستر فرهنگی اصفهان نیز باید به تجربه زیسته زوجین به عنوان یک واحد حمایتی نگریست.</w:t>
      </w:r>
    </w:p>
    <w:p w14:paraId="20BA1187" w14:textId="5EDE0385" w:rsidR="00546F6E" w:rsidRPr="00970ECC" w:rsidRDefault="00546F6E" w:rsidP="00546F6E">
      <w:pPr>
        <w:bidi/>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چو</w:t>
      </w:r>
      <w:r w:rsidRPr="00970ECC">
        <w:rPr>
          <w:rStyle w:val="FootnoteReference"/>
          <w:rFonts w:ascii="Times New Roman" w:hAnsi="Times New Roman"/>
          <w:color w:val="000000" w:themeColor="text1"/>
          <w:sz w:val="24"/>
          <w:rtl/>
        </w:rPr>
        <w:footnoteReference w:id="16"/>
      </w:r>
      <w:r w:rsidRPr="00970ECC">
        <w:rPr>
          <w:rFonts w:ascii="Times New Roman" w:hAnsi="Times New Roman" w:hint="cs"/>
          <w:color w:val="000000" w:themeColor="text1"/>
          <w:sz w:val="24"/>
          <w:rtl/>
        </w:rPr>
        <w:t xml:space="preserve"> و همکاران (۲۰۲۵) در مطالعه‌ای با رویکرد ترکیبی (کمی و کیفی) در شهر هنگ‌کنگ، تأثیر افزایش دما ناشی از تغییرات اقلیمی را بر بیماران ام‌اس بررسی کردند. ابزار تحقیق شامل ۵۳ پرسشنامه و ۵ مصاحبه عمیق بود. نتایج نشان داد گرما به طور مستقیم بر سلامت جسمی (تشدید علائم) و سلامت روانی (اضطراب) اثرگذار است. با توجه به اقلیم گرم و خشک اصفهان، این یافته در تبیین محدودیت‌های زیست‌محیطی بیماران اصفهانی بسیار حائز اهمیت است.</w:t>
      </w:r>
    </w:p>
    <w:p w14:paraId="1D3F1E85" w14:textId="0AA330EE" w:rsidR="00546F6E" w:rsidRPr="00970ECC" w:rsidRDefault="00546F6E" w:rsidP="00546F6E">
      <w:pPr>
        <w:bidi/>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ماتوسیک</w:t>
      </w:r>
      <w:r w:rsidRPr="00970ECC">
        <w:rPr>
          <w:rStyle w:val="FootnoteReference"/>
          <w:rFonts w:ascii="Times New Roman" w:hAnsi="Times New Roman"/>
          <w:color w:val="000000" w:themeColor="text1"/>
          <w:sz w:val="24"/>
          <w:rtl/>
        </w:rPr>
        <w:footnoteReference w:id="17"/>
      </w:r>
      <w:r w:rsidRPr="00970ECC">
        <w:rPr>
          <w:rFonts w:ascii="Times New Roman" w:hAnsi="Times New Roman" w:hint="cs"/>
          <w:color w:val="000000" w:themeColor="text1"/>
          <w:sz w:val="24"/>
          <w:rtl/>
        </w:rPr>
        <w:t xml:space="preserve"> و همکاران (۲۰۲۵) در یک مطالعه مقطعی در کشور لهستان، نقش تصویر بدنی مثبت و عوامل روان‌شناختی را در پذیرش بیماری بر روی ۱۳۹ بیمار بررسی کردند. آن‌ها از مقیاس‌های </w:t>
      </w:r>
      <w:r w:rsidRPr="00970ECC">
        <w:rPr>
          <w:rFonts w:ascii="Times New Roman" w:hAnsi="Times New Roman" w:hint="cs"/>
          <w:color w:val="000000" w:themeColor="text1"/>
          <w:sz w:val="24"/>
          <w:lang w:val="en-US"/>
        </w:rPr>
        <w:t>AIS</w:t>
      </w:r>
      <w:r w:rsidRPr="00970ECC">
        <w:rPr>
          <w:rFonts w:ascii="Times New Roman" w:hAnsi="Times New Roman" w:hint="cs"/>
          <w:color w:val="000000" w:themeColor="text1"/>
          <w:sz w:val="24"/>
          <w:rtl/>
        </w:rPr>
        <w:t xml:space="preserve">، </w:t>
      </w:r>
      <w:r w:rsidRPr="00970ECC">
        <w:rPr>
          <w:rFonts w:ascii="Times New Roman" w:hAnsi="Times New Roman" w:hint="cs"/>
          <w:color w:val="000000" w:themeColor="text1"/>
          <w:sz w:val="24"/>
          <w:lang w:val="en-US"/>
        </w:rPr>
        <w:t>BAS-2</w:t>
      </w:r>
      <w:r w:rsidRPr="00970ECC">
        <w:rPr>
          <w:rFonts w:ascii="Times New Roman" w:hAnsi="Times New Roman" w:hint="cs"/>
          <w:color w:val="000000" w:themeColor="text1"/>
          <w:sz w:val="24"/>
          <w:rtl/>
        </w:rPr>
        <w:t xml:space="preserve"> و </w:t>
      </w:r>
      <w:r w:rsidR="00B83377" w:rsidRPr="00970ECC">
        <w:rPr>
          <w:rStyle w:val="FootnoteReference"/>
          <w:rFonts w:ascii="Times New Roman" w:hAnsi="Times New Roman"/>
          <w:color w:val="000000" w:themeColor="text1"/>
          <w:sz w:val="24"/>
          <w:lang w:val="en-US"/>
        </w:rPr>
        <w:footnoteReference w:id="18"/>
      </w:r>
      <w:r w:rsidRPr="00970ECC">
        <w:rPr>
          <w:rFonts w:ascii="Times New Roman" w:hAnsi="Times New Roman" w:hint="cs"/>
          <w:color w:val="000000" w:themeColor="text1"/>
          <w:sz w:val="24"/>
          <w:lang w:val="en-US"/>
        </w:rPr>
        <w:t>DASS-21</w:t>
      </w:r>
      <w:r w:rsidRPr="00970ECC">
        <w:rPr>
          <w:rFonts w:ascii="Times New Roman" w:hAnsi="Times New Roman" w:hint="cs"/>
          <w:color w:val="000000" w:themeColor="text1"/>
          <w:sz w:val="24"/>
          <w:rtl/>
        </w:rPr>
        <w:t xml:space="preserve"> استفاده کردند. یافته‌ها نشان داد که تصویر بدنی مثبت، کلید اصلی پذیرش بیماری است. این یافته در تحلیل تجربه زیسته بیماران اصفهانی که با چالش‌های هویتی و تغییرات بدنی مواجه‌اند، کاربرد دارد.</w:t>
      </w:r>
    </w:p>
    <w:p w14:paraId="198289D1" w14:textId="59C5A3A9" w:rsidR="00546F6E" w:rsidRPr="00970ECC" w:rsidRDefault="00546F6E" w:rsidP="00546F6E">
      <w:pPr>
        <w:bidi/>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lastRenderedPageBreak/>
        <w:t>وی‌یارد</w:t>
      </w:r>
      <w:r w:rsidR="005A4DE8" w:rsidRPr="00970ECC">
        <w:rPr>
          <w:rStyle w:val="FootnoteReference"/>
          <w:rFonts w:ascii="Times New Roman" w:hAnsi="Times New Roman"/>
          <w:color w:val="000000" w:themeColor="text1"/>
          <w:sz w:val="24"/>
          <w:rtl/>
        </w:rPr>
        <w:footnoteReference w:id="19"/>
      </w:r>
      <w:r w:rsidRPr="00970ECC">
        <w:rPr>
          <w:rFonts w:ascii="Times New Roman" w:hAnsi="Times New Roman" w:hint="cs"/>
          <w:color w:val="000000" w:themeColor="text1"/>
          <w:sz w:val="24"/>
          <w:rtl/>
        </w:rPr>
        <w:t xml:space="preserve"> و همکاران (۲۰۲۵) در پژوهشی کمی (نظرسنجی مقطعی ملی) در کشور فرانسه، با مشارکت ۱۹۷۱ بیمار، کیفیت مسیر مراقبت را سنجیدند. ابزار اصلی </w:t>
      </w:r>
      <w:proofErr w:type="spellStart"/>
      <w:r w:rsidRPr="00970ECC">
        <w:rPr>
          <w:rFonts w:ascii="Times New Roman" w:hAnsi="Times New Roman" w:hint="cs"/>
          <w:color w:val="000000" w:themeColor="text1"/>
          <w:sz w:val="24"/>
          <w:rtl/>
        </w:rPr>
        <w:t>آن‌ها</w:t>
      </w:r>
      <w:proofErr w:type="spellEnd"/>
      <w:r w:rsidRPr="00970ECC">
        <w:rPr>
          <w:rFonts w:ascii="Times New Roman" w:hAnsi="Times New Roman" w:hint="cs"/>
          <w:color w:val="000000" w:themeColor="text1"/>
          <w:sz w:val="24"/>
          <w:rtl/>
        </w:rPr>
        <w:t xml:space="preserve"> پرسشنامه </w:t>
      </w:r>
      <w:r w:rsidR="005D5E7E" w:rsidRPr="00970ECC">
        <w:rPr>
          <w:rStyle w:val="FootnoteReference"/>
          <w:rFonts w:ascii="Times New Roman" w:hAnsi="Times New Roman"/>
          <w:color w:val="000000" w:themeColor="text1"/>
          <w:sz w:val="24"/>
          <w:lang w:val="en-US"/>
        </w:rPr>
        <w:footnoteReference w:id="20"/>
      </w:r>
      <w:proofErr w:type="spellStart"/>
      <w:r w:rsidRPr="00970ECC">
        <w:rPr>
          <w:rFonts w:ascii="Times New Roman" w:hAnsi="Times New Roman" w:hint="cs"/>
          <w:color w:val="000000" w:themeColor="text1"/>
          <w:sz w:val="24"/>
          <w:lang w:val="en-US"/>
        </w:rPr>
        <w:t>Musicare</w:t>
      </w:r>
      <w:proofErr w:type="spellEnd"/>
      <w:r w:rsidRPr="00970ECC">
        <w:rPr>
          <w:rFonts w:ascii="Times New Roman" w:hAnsi="Times New Roman" w:hint="cs"/>
          <w:color w:val="000000" w:themeColor="text1"/>
          <w:sz w:val="24"/>
          <w:rtl/>
        </w:rPr>
        <w:t xml:space="preserve"> بود. یافته‌ها نشان داد وجود مراقب حمایتی و دسترسی به مراقبت‌های تخصصی، تجربه بیمار از سیستم درمانی را بهبود می‌بخشد. این مطالعه با چالش‌های دسترسی به درمان در اصفهان و نظام سلامت ایران همخوانی دارد.</w:t>
      </w:r>
    </w:p>
    <w:p w14:paraId="3FEDE4ED" w14:textId="7532B1CA" w:rsidR="00546F6E" w:rsidRPr="00970ECC" w:rsidRDefault="00546F6E" w:rsidP="00546F6E">
      <w:pPr>
        <w:bidi/>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بیژو لیست و لیست</w:t>
      </w:r>
      <w:r w:rsidR="00692047" w:rsidRPr="00970ECC">
        <w:rPr>
          <w:rStyle w:val="FootnoteReference"/>
          <w:rFonts w:ascii="Times New Roman" w:hAnsi="Times New Roman"/>
          <w:color w:val="000000" w:themeColor="text1"/>
          <w:sz w:val="24"/>
          <w:rtl/>
        </w:rPr>
        <w:footnoteReference w:id="21"/>
      </w:r>
      <w:r w:rsidRPr="00970ECC">
        <w:rPr>
          <w:rFonts w:ascii="Times New Roman" w:hAnsi="Times New Roman" w:hint="cs"/>
          <w:color w:val="000000" w:themeColor="text1"/>
          <w:sz w:val="24"/>
          <w:rtl/>
        </w:rPr>
        <w:t xml:space="preserve"> (۲۰۲۲) در تحقیقی کمی بر روی ۱۵۰ بیمار، رابطه بین منبع کنترل و کیفیت زندگی را بررسی کردند. نتایج نشان داد بیمارانی که احساس کنترل درونی بالایی دارند، کیفیت زندگی بهتری را تجربه می‌کنند. این یافته به درک نحوه معنا کردن بیماری و احساس کنترل بر زندگی روزمره در اصفهان کمک می‌کند.</w:t>
      </w:r>
    </w:p>
    <w:p w14:paraId="2474354F" w14:textId="102D4AA4" w:rsidR="00546F6E" w:rsidRPr="00970ECC" w:rsidRDefault="00546F6E" w:rsidP="00546F6E">
      <w:pPr>
        <w:bidi/>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دابسون</w:t>
      </w:r>
      <w:r w:rsidR="00692047" w:rsidRPr="00970ECC">
        <w:rPr>
          <w:rStyle w:val="FootnoteReference"/>
          <w:rFonts w:ascii="Times New Roman" w:hAnsi="Times New Roman"/>
          <w:color w:val="000000" w:themeColor="text1"/>
          <w:sz w:val="24"/>
          <w:rtl/>
        </w:rPr>
        <w:footnoteReference w:id="22"/>
      </w:r>
      <w:r w:rsidRPr="00970ECC">
        <w:rPr>
          <w:rFonts w:ascii="Times New Roman" w:hAnsi="Times New Roman" w:hint="cs"/>
          <w:color w:val="000000" w:themeColor="text1"/>
          <w:sz w:val="24"/>
          <w:rtl/>
        </w:rPr>
        <w:t xml:space="preserve"> و همکاران (۲۰۲۲) در یک تحلیل کمی با جامعه آماری ۵۰۰ نفر در انگلستان، به بررسی عوامل اجتماعی مؤثر بر سلامت پرداختند. آن‌ها دریافتند که حمایت اجتماعی و تعاملات خانوادگی، اصلی‌ترین عوامل ارتقای کیفیت زندگی هستند. این موضوع در بافتار خانواده‌محور اصفهان نقشی کلیدی در تجربه زیسته بیمار دارد.</w:t>
      </w:r>
    </w:p>
    <w:p w14:paraId="192DF00B" w14:textId="5B7AB855" w:rsidR="00546F6E" w:rsidRPr="00970ECC" w:rsidRDefault="00546F6E" w:rsidP="00546F6E">
      <w:pPr>
        <w:bidi/>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ژانگ</w:t>
      </w:r>
      <w:r w:rsidR="00692047" w:rsidRPr="00970ECC">
        <w:rPr>
          <w:rStyle w:val="FootnoteReference"/>
          <w:rFonts w:ascii="Times New Roman" w:hAnsi="Times New Roman"/>
          <w:color w:val="000000" w:themeColor="text1"/>
          <w:sz w:val="24"/>
          <w:rtl/>
        </w:rPr>
        <w:footnoteReference w:id="23"/>
      </w:r>
      <w:r w:rsidRPr="00970ECC">
        <w:rPr>
          <w:rFonts w:ascii="Times New Roman" w:hAnsi="Times New Roman" w:hint="cs"/>
          <w:color w:val="000000" w:themeColor="text1"/>
          <w:sz w:val="24"/>
          <w:rtl/>
        </w:rPr>
        <w:t xml:space="preserve"> و همکاران (۲۰۲۳) در یک پژوهش مرور نظام‌مند و متاآنالیز با بررسی ۴۰ مقاله بین‌المللی، شیوع اضطراب در بیماران ام‌اس را واکاوی کردند. نتایج نشان داد اضطراب به عنوان یک عامل فراگیر، کیفیت زندگی زیسته بیماران را به شدت تهدید می‌کند</w:t>
      </w:r>
      <w:r w:rsidR="00692047" w:rsidRPr="00970ECC">
        <w:rPr>
          <w:rFonts w:ascii="Times New Roman" w:hAnsi="Times New Roman" w:hint="cs"/>
          <w:color w:val="000000" w:themeColor="text1"/>
          <w:sz w:val="24"/>
          <w:rtl/>
        </w:rPr>
        <w:t>.</w:t>
      </w:r>
    </w:p>
    <w:p w14:paraId="125E8F65" w14:textId="65D46BEE" w:rsidR="00546F6E" w:rsidRPr="00970ECC" w:rsidRDefault="00546F6E" w:rsidP="00546F6E">
      <w:pPr>
        <w:bidi/>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دیمیتریو</w:t>
      </w:r>
      <w:r w:rsidR="00044317" w:rsidRPr="00970ECC">
        <w:rPr>
          <w:rStyle w:val="FootnoteReference"/>
          <w:rFonts w:ascii="Times New Roman" w:hAnsi="Times New Roman"/>
          <w:color w:val="000000" w:themeColor="text1"/>
          <w:sz w:val="24"/>
          <w:rtl/>
        </w:rPr>
        <w:footnoteReference w:id="24"/>
      </w:r>
      <w:r w:rsidRPr="00970ECC">
        <w:rPr>
          <w:rFonts w:ascii="Times New Roman" w:hAnsi="Times New Roman" w:hint="cs"/>
          <w:color w:val="000000" w:themeColor="text1"/>
          <w:sz w:val="24"/>
          <w:rtl/>
        </w:rPr>
        <w:t xml:space="preserve"> و همکاران (۲۰۲۳) در مطالعه‌ای با روش تحلیل بالینی در کشور آلمان بر روی ۵۰ بیمار، به بررسی تجربه انتقال بیماری از حالت عودکننده به پیشرفته پرداختند. آن‌ها تأکید کردند که مداخلات درمانی در این مرحله انتقالی، مرز بین استقلال و ناتوانی را در تجربه بیمار تعیین می‌کند</w:t>
      </w:r>
      <w:r w:rsidR="00044317" w:rsidRPr="00970ECC">
        <w:rPr>
          <w:rFonts w:ascii="Times New Roman" w:hAnsi="Times New Roman" w:hint="cs"/>
          <w:color w:val="000000" w:themeColor="text1"/>
          <w:sz w:val="24"/>
          <w:rtl/>
        </w:rPr>
        <w:t>.</w:t>
      </w:r>
    </w:p>
    <w:p w14:paraId="1A051157" w14:textId="7CBB6649" w:rsidR="00546F6E" w:rsidRPr="00970ECC" w:rsidRDefault="00546F6E" w:rsidP="00044317">
      <w:pPr>
        <w:bidi/>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کولمان</w:t>
      </w:r>
      <w:r w:rsidR="00044317" w:rsidRPr="00970ECC">
        <w:rPr>
          <w:rStyle w:val="FootnoteReference"/>
          <w:rFonts w:ascii="Times New Roman" w:hAnsi="Times New Roman"/>
          <w:color w:val="000000" w:themeColor="text1"/>
          <w:sz w:val="24"/>
          <w:rtl/>
        </w:rPr>
        <w:footnoteReference w:id="25"/>
      </w:r>
      <w:r w:rsidRPr="00970ECC">
        <w:rPr>
          <w:rFonts w:ascii="Times New Roman" w:hAnsi="Times New Roman" w:hint="cs"/>
          <w:color w:val="000000" w:themeColor="text1"/>
          <w:sz w:val="24"/>
          <w:rtl/>
        </w:rPr>
        <w:t xml:space="preserve"> و همکاران (۲۰۲۳) در یک پژوهش مروری (بررسی ۱۰۰ مطالعه)، تأثیر درمان‌های نوین را بر زندگی بیماران سنجیدند و نشان دادند که تکنولوژی‌های درمانی جدید، افق‌های معنایی و امید به زندگی را در تجربه زیسته تغییر داده‌اند</w:t>
      </w:r>
      <w:r w:rsidR="00044317" w:rsidRPr="00970ECC">
        <w:rPr>
          <w:rFonts w:ascii="Times New Roman" w:hAnsi="Times New Roman" w:hint="cs"/>
          <w:color w:val="000000" w:themeColor="text1"/>
          <w:sz w:val="24"/>
          <w:rtl/>
        </w:rPr>
        <w:t>.</w:t>
      </w:r>
    </w:p>
    <w:p w14:paraId="4F770820" w14:textId="20FC3AE5" w:rsidR="00546F6E" w:rsidRPr="00970ECC" w:rsidRDefault="00044317" w:rsidP="00044317">
      <w:pPr>
        <w:pStyle w:val="Caption"/>
        <w:bidi/>
        <w:jc w:val="center"/>
        <w:rPr>
          <w:rFonts w:ascii="Times New Roman" w:hAnsi="Times New Roman"/>
          <w:bCs/>
          <w:i w:val="0"/>
          <w:iCs w:val="0"/>
          <w:color w:val="000000" w:themeColor="text1"/>
          <w:sz w:val="24"/>
          <w:szCs w:val="40"/>
          <w:lang w:val="en-US"/>
        </w:rPr>
      </w:pPr>
      <w:r w:rsidRPr="00970ECC">
        <w:rPr>
          <w:rFonts w:ascii="Times New Roman" w:hAnsi="Times New Roman"/>
          <w:bCs/>
          <w:i w:val="0"/>
          <w:iCs w:val="0"/>
          <w:color w:val="000000" w:themeColor="text1"/>
          <w:sz w:val="24"/>
          <w:szCs w:val="24"/>
          <w:rtl/>
        </w:rPr>
        <w:t xml:space="preserve">جدول 2-  </w:t>
      </w:r>
      <w:r w:rsidRPr="00970ECC">
        <w:rPr>
          <w:rFonts w:ascii="Times New Roman" w:hAnsi="Times New Roman"/>
          <w:bCs/>
          <w:i w:val="0"/>
          <w:iCs w:val="0"/>
          <w:color w:val="000000" w:themeColor="text1"/>
          <w:sz w:val="24"/>
          <w:szCs w:val="24"/>
          <w:rtl/>
        </w:rPr>
        <w:fldChar w:fldCharType="begin"/>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Pr>
        <w:instrText>SEQ</w:instrText>
      </w:r>
      <w:r w:rsidRPr="00970ECC">
        <w:rPr>
          <w:rFonts w:ascii="Times New Roman" w:hAnsi="Times New Roman"/>
          <w:bCs/>
          <w:i w:val="0"/>
          <w:iCs w:val="0"/>
          <w:color w:val="000000" w:themeColor="text1"/>
          <w:sz w:val="24"/>
          <w:szCs w:val="24"/>
          <w:rtl/>
        </w:rPr>
        <w:instrText xml:space="preserve"> جدول_2-_ \* </w:instrText>
      </w:r>
      <w:r w:rsidRPr="00970ECC">
        <w:rPr>
          <w:rFonts w:ascii="Times New Roman" w:hAnsi="Times New Roman"/>
          <w:bCs/>
          <w:i w:val="0"/>
          <w:iCs w:val="0"/>
          <w:color w:val="000000" w:themeColor="text1"/>
          <w:sz w:val="24"/>
          <w:szCs w:val="24"/>
        </w:rPr>
        <w:instrText>ARABIC</w:instrText>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tl/>
        </w:rPr>
        <w:fldChar w:fldCharType="separate"/>
      </w:r>
      <w:r w:rsidRPr="00970ECC">
        <w:rPr>
          <w:rFonts w:ascii="Times New Roman" w:hAnsi="Times New Roman"/>
          <w:bCs/>
          <w:i w:val="0"/>
          <w:iCs w:val="0"/>
          <w:noProof/>
          <w:color w:val="000000" w:themeColor="text1"/>
          <w:sz w:val="24"/>
          <w:szCs w:val="24"/>
          <w:rtl/>
        </w:rPr>
        <w:t>2</w:t>
      </w:r>
      <w:r w:rsidRPr="00970ECC">
        <w:rPr>
          <w:rFonts w:ascii="Times New Roman" w:hAnsi="Times New Roman"/>
          <w:bCs/>
          <w:i w:val="0"/>
          <w:iCs w:val="0"/>
          <w:color w:val="000000" w:themeColor="text1"/>
          <w:sz w:val="24"/>
          <w:szCs w:val="24"/>
          <w:rtl/>
        </w:rPr>
        <w:fldChar w:fldCharType="end"/>
      </w:r>
      <w:r w:rsidRPr="00970ECC">
        <w:rPr>
          <w:rFonts w:ascii="Times New Roman" w:hAnsi="Times New Roman" w:hint="cs"/>
          <w:bCs/>
          <w:i w:val="0"/>
          <w:iCs w:val="0"/>
          <w:noProof/>
          <w:color w:val="000000" w:themeColor="text1"/>
          <w:sz w:val="24"/>
          <w:szCs w:val="24"/>
          <w:rtl/>
        </w:rPr>
        <w:t xml:space="preserve"> </w:t>
      </w:r>
      <w:r w:rsidRPr="00970ECC">
        <w:rPr>
          <w:rFonts w:ascii="Times New Roman" w:hAnsi="Times New Roman"/>
          <w:bCs/>
          <w:i w:val="0"/>
          <w:iCs w:val="0"/>
          <w:noProof/>
          <w:color w:val="000000" w:themeColor="text1"/>
          <w:sz w:val="24"/>
          <w:szCs w:val="24"/>
          <w:rtl/>
        </w:rPr>
        <w:t>خلاصه پ</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hint="eastAsia"/>
          <w:bCs/>
          <w:i w:val="0"/>
          <w:iCs w:val="0"/>
          <w:noProof/>
          <w:color w:val="000000" w:themeColor="text1"/>
          <w:sz w:val="24"/>
          <w:szCs w:val="24"/>
          <w:rtl/>
        </w:rPr>
        <w:t>ش</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hint="eastAsia"/>
          <w:bCs/>
          <w:i w:val="0"/>
          <w:iCs w:val="0"/>
          <w:noProof/>
          <w:color w:val="000000" w:themeColor="text1"/>
          <w:sz w:val="24"/>
          <w:szCs w:val="24"/>
          <w:rtl/>
        </w:rPr>
        <w:t>نه‌ها</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bCs/>
          <w:i w:val="0"/>
          <w:iCs w:val="0"/>
          <w:noProof/>
          <w:color w:val="000000" w:themeColor="text1"/>
          <w:sz w:val="24"/>
          <w:szCs w:val="24"/>
          <w:rtl/>
        </w:rPr>
        <w:t xml:space="preserve"> پژوهش خارج</w:t>
      </w:r>
      <w:r w:rsidRPr="00970ECC">
        <w:rPr>
          <w:rFonts w:ascii="Times New Roman" w:hAnsi="Times New Roman" w:hint="cs"/>
          <w:bCs/>
          <w:i w:val="0"/>
          <w:iCs w:val="0"/>
          <w:noProof/>
          <w:color w:val="000000" w:themeColor="text1"/>
          <w:sz w:val="24"/>
          <w:szCs w:val="24"/>
          <w:rtl/>
        </w:rPr>
        <w:t>ی</w:t>
      </w:r>
    </w:p>
    <w:tbl>
      <w:tblPr>
        <w:tblStyle w:val="TableGrid"/>
        <w:bidiVisual/>
        <w:tblW w:w="0" w:type="auto"/>
        <w:tblLook w:val="04A0" w:firstRow="1" w:lastRow="0" w:firstColumn="1" w:lastColumn="0" w:noHBand="0" w:noVBand="1"/>
      </w:tblPr>
      <w:tblGrid>
        <w:gridCol w:w="672"/>
        <w:gridCol w:w="1829"/>
        <w:gridCol w:w="1132"/>
        <w:gridCol w:w="1920"/>
        <w:gridCol w:w="3275"/>
      </w:tblGrid>
      <w:tr w:rsidR="0054398D" w:rsidRPr="00970ECC" w14:paraId="310AF24F" w14:textId="77777777" w:rsidTr="00044317">
        <w:tc>
          <w:tcPr>
            <w:tcW w:w="0" w:type="auto"/>
            <w:hideMark/>
          </w:tcPr>
          <w:p w14:paraId="247FA571" w14:textId="77777777" w:rsidR="00546F6E" w:rsidRPr="00970ECC" w:rsidRDefault="00546F6E" w:rsidP="00546F6E">
            <w:pPr>
              <w:bidi/>
              <w:spacing w:after="200" w:line="276" w:lineRule="auto"/>
              <w:jc w:val="lowKashida"/>
              <w:rPr>
                <w:rFonts w:ascii="Times New Roman" w:hAnsi="Times New Roman"/>
                <w:bCs/>
                <w:color w:val="000000" w:themeColor="text1"/>
                <w:sz w:val="24"/>
                <w:szCs w:val="24"/>
                <w:rtl/>
              </w:rPr>
            </w:pPr>
            <w:r w:rsidRPr="00970ECC">
              <w:rPr>
                <w:rFonts w:ascii="Times New Roman" w:hAnsi="Times New Roman"/>
                <w:bCs/>
                <w:color w:val="000000" w:themeColor="text1"/>
                <w:sz w:val="24"/>
                <w:szCs w:val="24"/>
                <w:rtl/>
              </w:rPr>
              <w:t>ردیف</w:t>
            </w:r>
          </w:p>
        </w:tc>
        <w:tc>
          <w:tcPr>
            <w:tcW w:w="0" w:type="auto"/>
            <w:hideMark/>
          </w:tcPr>
          <w:p w14:paraId="4FFAB684" w14:textId="77777777" w:rsidR="00546F6E" w:rsidRPr="00970ECC" w:rsidRDefault="00546F6E" w:rsidP="00546F6E">
            <w:pPr>
              <w:bidi/>
              <w:spacing w:after="200" w:line="276" w:lineRule="auto"/>
              <w:jc w:val="lowKashida"/>
              <w:rPr>
                <w:rFonts w:ascii="Times New Roman" w:hAnsi="Times New Roman"/>
                <w:bCs/>
                <w:color w:val="000000" w:themeColor="text1"/>
                <w:sz w:val="24"/>
                <w:szCs w:val="24"/>
                <w:lang w:val="en-US"/>
              </w:rPr>
            </w:pPr>
            <w:r w:rsidRPr="00970ECC">
              <w:rPr>
                <w:rFonts w:ascii="Times New Roman" w:hAnsi="Times New Roman"/>
                <w:bCs/>
                <w:color w:val="000000" w:themeColor="text1"/>
                <w:sz w:val="24"/>
                <w:szCs w:val="24"/>
                <w:rtl/>
              </w:rPr>
              <w:t>پژوهشگر(ان) و سال</w:t>
            </w:r>
          </w:p>
        </w:tc>
        <w:tc>
          <w:tcPr>
            <w:tcW w:w="0" w:type="auto"/>
            <w:hideMark/>
          </w:tcPr>
          <w:p w14:paraId="6038D751" w14:textId="77777777" w:rsidR="00546F6E" w:rsidRPr="00970ECC" w:rsidRDefault="00546F6E" w:rsidP="00546F6E">
            <w:pPr>
              <w:bidi/>
              <w:spacing w:after="200" w:line="276" w:lineRule="auto"/>
              <w:jc w:val="lowKashida"/>
              <w:rPr>
                <w:rFonts w:ascii="Times New Roman" w:hAnsi="Times New Roman"/>
                <w:bCs/>
                <w:color w:val="000000" w:themeColor="text1"/>
                <w:sz w:val="24"/>
                <w:szCs w:val="24"/>
                <w:lang w:val="en-US"/>
              </w:rPr>
            </w:pPr>
            <w:r w:rsidRPr="00970ECC">
              <w:rPr>
                <w:rFonts w:ascii="Times New Roman" w:hAnsi="Times New Roman"/>
                <w:bCs/>
                <w:color w:val="000000" w:themeColor="text1"/>
                <w:sz w:val="24"/>
                <w:szCs w:val="24"/>
                <w:rtl/>
              </w:rPr>
              <w:t>محل تحقیق</w:t>
            </w:r>
          </w:p>
        </w:tc>
        <w:tc>
          <w:tcPr>
            <w:tcW w:w="0" w:type="auto"/>
            <w:hideMark/>
          </w:tcPr>
          <w:p w14:paraId="7FA937CE" w14:textId="77777777" w:rsidR="00546F6E" w:rsidRPr="00970ECC" w:rsidRDefault="00546F6E" w:rsidP="00546F6E">
            <w:pPr>
              <w:bidi/>
              <w:spacing w:after="200" w:line="276" w:lineRule="auto"/>
              <w:jc w:val="lowKashida"/>
              <w:rPr>
                <w:rFonts w:ascii="Times New Roman" w:hAnsi="Times New Roman"/>
                <w:bCs/>
                <w:color w:val="000000" w:themeColor="text1"/>
                <w:sz w:val="24"/>
                <w:szCs w:val="24"/>
                <w:lang w:val="en-US"/>
              </w:rPr>
            </w:pPr>
            <w:r w:rsidRPr="00970ECC">
              <w:rPr>
                <w:rFonts w:ascii="Times New Roman" w:hAnsi="Times New Roman"/>
                <w:bCs/>
                <w:color w:val="000000" w:themeColor="text1"/>
                <w:sz w:val="24"/>
                <w:szCs w:val="24"/>
                <w:rtl/>
              </w:rPr>
              <w:t>روش‌شناسی</w:t>
            </w:r>
          </w:p>
        </w:tc>
        <w:tc>
          <w:tcPr>
            <w:tcW w:w="0" w:type="auto"/>
            <w:hideMark/>
          </w:tcPr>
          <w:p w14:paraId="19CEE3EE" w14:textId="77777777" w:rsidR="00546F6E" w:rsidRPr="00970ECC" w:rsidRDefault="00546F6E" w:rsidP="00546F6E">
            <w:pPr>
              <w:bidi/>
              <w:spacing w:after="200" w:line="276" w:lineRule="auto"/>
              <w:jc w:val="lowKashida"/>
              <w:rPr>
                <w:rFonts w:ascii="Times New Roman" w:hAnsi="Times New Roman"/>
                <w:bCs/>
                <w:color w:val="000000" w:themeColor="text1"/>
                <w:sz w:val="24"/>
                <w:szCs w:val="24"/>
                <w:lang w:val="en-US"/>
              </w:rPr>
            </w:pPr>
            <w:r w:rsidRPr="00970ECC">
              <w:rPr>
                <w:rFonts w:ascii="Times New Roman" w:hAnsi="Times New Roman"/>
                <w:bCs/>
                <w:color w:val="000000" w:themeColor="text1"/>
                <w:sz w:val="24"/>
                <w:szCs w:val="24"/>
                <w:rtl/>
              </w:rPr>
              <w:t>یافته کلیدی</w:t>
            </w:r>
          </w:p>
        </w:tc>
      </w:tr>
      <w:tr w:rsidR="0054398D" w:rsidRPr="00970ECC" w14:paraId="1B5B103C" w14:textId="77777777" w:rsidTr="00044317">
        <w:tc>
          <w:tcPr>
            <w:tcW w:w="0" w:type="auto"/>
            <w:hideMark/>
          </w:tcPr>
          <w:p w14:paraId="0BFE9A2B" w14:textId="77777777" w:rsidR="00546F6E" w:rsidRPr="00970ECC" w:rsidRDefault="00546F6E" w:rsidP="00546F6E">
            <w:pPr>
              <w:bidi/>
              <w:spacing w:after="200" w:line="276" w:lineRule="auto"/>
              <w:jc w:val="lowKashida"/>
              <w:rPr>
                <w:rFonts w:ascii="Times New Roman" w:hAnsi="Times New Roman"/>
                <w:color w:val="000000" w:themeColor="text1"/>
                <w:sz w:val="24"/>
                <w:szCs w:val="24"/>
                <w:lang w:val="en-US"/>
              </w:rPr>
            </w:pPr>
            <w:r w:rsidRPr="00970ECC">
              <w:rPr>
                <w:rFonts w:ascii="Times New Roman" w:hAnsi="Times New Roman" w:hint="cs"/>
                <w:color w:val="000000" w:themeColor="text1"/>
                <w:sz w:val="24"/>
                <w:szCs w:val="24"/>
                <w:rtl/>
              </w:rPr>
              <w:lastRenderedPageBreak/>
              <w:t>۱</w:t>
            </w:r>
          </w:p>
        </w:tc>
        <w:tc>
          <w:tcPr>
            <w:tcW w:w="0" w:type="auto"/>
            <w:hideMark/>
          </w:tcPr>
          <w:p w14:paraId="416D1274"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کاربری و همکاران (۲۰۲۵)</w:t>
            </w:r>
          </w:p>
        </w:tc>
        <w:tc>
          <w:tcPr>
            <w:tcW w:w="0" w:type="auto"/>
            <w:hideMark/>
          </w:tcPr>
          <w:p w14:paraId="1069B3C6"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بین‌المللی</w:t>
            </w:r>
          </w:p>
        </w:tc>
        <w:tc>
          <w:tcPr>
            <w:tcW w:w="0" w:type="auto"/>
            <w:hideMark/>
          </w:tcPr>
          <w:p w14:paraId="42227F48"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مرور سیستماتیک و متاسنتز</w:t>
            </w:r>
          </w:p>
        </w:tc>
        <w:tc>
          <w:tcPr>
            <w:tcW w:w="0" w:type="auto"/>
            <w:hideMark/>
          </w:tcPr>
          <w:p w14:paraId="4079CA84"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مدیریت مشترک بیماری توسط زوجین به عنوان واحد واحد.</w:t>
            </w:r>
          </w:p>
        </w:tc>
      </w:tr>
      <w:tr w:rsidR="0054398D" w:rsidRPr="00970ECC" w14:paraId="56B6F0B5" w14:textId="77777777" w:rsidTr="00044317">
        <w:tc>
          <w:tcPr>
            <w:tcW w:w="0" w:type="auto"/>
            <w:hideMark/>
          </w:tcPr>
          <w:p w14:paraId="0F8A7EF4"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۲</w:t>
            </w:r>
          </w:p>
        </w:tc>
        <w:tc>
          <w:tcPr>
            <w:tcW w:w="0" w:type="auto"/>
            <w:hideMark/>
          </w:tcPr>
          <w:p w14:paraId="4F35101C"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چو و همکاران (۲۰۲۵)</w:t>
            </w:r>
          </w:p>
        </w:tc>
        <w:tc>
          <w:tcPr>
            <w:tcW w:w="0" w:type="auto"/>
            <w:hideMark/>
          </w:tcPr>
          <w:p w14:paraId="41B7E839"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هنگ‌کنگ</w:t>
            </w:r>
          </w:p>
        </w:tc>
        <w:tc>
          <w:tcPr>
            <w:tcW w:w="0" w:type="auto"/>
            <w:hideMark/>
          </w:tcPr>
          <w:p w14:paraId="4754BBAE"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ترکیبی (کمی و کیفی)</w:t>
            </w:r>
          </w:p>
        </w:tc>
        <w:tc>
          <w:tcPr>
            <w:tcW w:w="0" w:type="auto"/>
            <w:hideMark/>
          </w:tcPr>
          <w:p w14:paraId="18B0EE69"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تأثیر مخرب افزایش دما بر علائم جسمی و اضطراب روان‌شناختی.</w:t>
            </w:r>
          </w:p>
        </w:tc>
      </w:tr>
      <w:tr w:rsidR="0054398D" w:rsidRPr="00970ECC" w14:paraId="65DABBA1" w14:textId="77777777" w:rsidTr="00044317">
        <w:tc>
          <w:tcPr>
            <w:tcW w:w="0" w:type="auto"/>
            <w:hideMark/>
          </w:tcPr>
          <w:p w14:paraId="433D434B"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۳</w:t>
            </w:r>
          </w:p>
        </w:tc>
        <w:tc>
          <w:tcPr>
            <w:tcW w:w="0" w:type="auto"/>
            <w:hideMark/>
          </w:tcPr>
          <w:p w14:paraId="204B7189"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ماتوسیک و همکاران (۲۰۲۵)</w:t>
            </w:r>
          </w:p>
        </w:tc>
        <w:tc>
          <w:tcPr>
            <w:tcW w:w="0" w:type="auto"/>
            <w:hideMark/>
          </w:tcPr>
          <w:p w14:paraId="094F4DB8"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لهستان</w:t>
            </w:r>
          </w:p>
        </w:tc>
        <w:tc>
          <w:tcPr>
            <w:tcW w:w="0" w:type="auto"/>
            <w:hideMark/>
          </w:tcPr>
          <w:p w14:paraId="4265411E"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کمی - مقطعی</w:t>
            </w:r>
          </w:p>
        </w:tc>
        <w:tc>
          <w:tcPr>
            <w:tcW w:w="0" w:type="auto"/>
            <w:hideMark/>
          </w:tcPr>
          <w:p w14:paraId="417FFB5B"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همبستگی مثبت تصویر بدنی با پذیرش بیماری.</w:t>
            </w:r>
          </w:p>
        </w:tc>
      </w:tr>
      <w:tr w:rsidR="0054398D" w:rsidRPr="00970ECC" w14:paraId="33E925ED" w14:textId="77777777" w:rsidTr="00044317">
        <w:tc>
          <w:tcPr>
            <w:tcW w:w="0" w:type="auto"/>
            <w:hideMark/>
          </w:tcPr>
          <w:p w14:paraId="135D0D12"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۴</w:t>
            </w:r>
          </w:p>
        </w:tc>
        <w:tc>
          <w:tcPr>
            <w:tcW w:w="0" w:type="auto"/>
            <w:hideMark/>
          </w:tcPr>
          <w:p w14:paraId="73CB2F7F"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وی‌یارد و همکاران (۲۰۲۵)</w:t>
            </w:r>
          </w:p>
        </w:tc>
        <w:tc>
          <w:tcPr>
            <w:tcW w:w="0" w:type="auto"/>
            <w:hideMark/>
          </w:tcPr>
          <w:p w14:paraId="54EA11AC"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فرانسه</w:t>
            </w:r>
          </w:p>
        </w:tc>
        <w:tc>
          <w:tcPr>
            <w:tcW w:w="0" w:type="auto"/>
            <w:hideMark/>
          </w:tcPr>
          <w:p w14:paraId="32B4DB1D"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کمی - پیمایشی ملی</w:t>
            </w:r>
          </w:p>
        </w:tc>
        <w:tc>
          <w:tcPr>
            <w:tcW w:w="0" w:type="auto"/>
            <w:hideMark/>
          </w:tcPr>
          <w:p w14:paraId="5F46A307"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نقش مراقب و سیستم درمانی تخصصی در بهبود تجربه بیمار.</w:t>
            </w:r>
          </w:p>
        </w:tc>
      </w:tr>
      <w:tr w:rsidR="0054398D" w:rsidRPr="00970ECC" w14:paraId="509E186C" w14:textId="77777777" w:rsidTr="00044317">
        <w:tc>
          <w:tcPr>
            <w:tcW w:w="0" w:type="auto"/>
            <w:hideMark/>
          </w:tcPr>
          <w:p w14:paraId="1260BB89"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۵</w:t>
            </w:r>
          </w:p>
        </w:tc>
        <w:tc>
          <w:tcPr>
            <w:tcW w:w="0" w:type="auto"/>
            <w:hideMark/>
          </w:tcPr>
          <w:p w14:paraId="2407205B"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بیژو لیست و لیست (۲۰۲۲)</w:t>
            </w:r>
          </w:p>
        </w:tc>
        <w:tc>
          <w:tcPr>
            <w:tcW w:w="0" w:type="auto"/>
            <w:hideMark/>
          </w:tcPr>
          <w:p w14:paraId="407115A1"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بین‌المللی</w:t>
            </w:r>
          </w:p>
        </w:tc>
        <w:tc>
          <w:tcPr>
            <w:tcW w:w="0" w:type="auto"/>
            <w:hideMark/>
          </w:tcPr>
          <w:p w14:paraId="4D57A1C5"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کمی</w:t>
            </w:r>
          </w:p>
        </w:tc>
        <w:tc>
          <w:tcPr>
            <w:tcW w:w="0" w:type="auto"/>
            <w:hideMark/>
          </w:tcPr>
          <w:p w14:paraId="35E5EC11"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تأثیر مستقیم منبع کنترل درونی بر ارتقای کیفیت زندگی.</w:t>
            </w:r>
          </w:p>
        </w:tc>
      </w:tr>
      <w:tr w:rsidR="0054398D" w:rsidRPr="00970ECC" w14:paraId="589B86DD" w14:textId="77777777" w:rsidTr="00044317">
        <w:tc>
          <w:tcPr>
            <w:tcW w:w="0" w:type="auto"/>
            <w:hideMark/>
          </w:tcPr>
          <w:p w14:paraId="5C1BD5AD"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۶</w:t>
            </w:r>
          </w:p>
        </w:tc>
        <w:tc>
          <w:tcPr>
            <w:tcW w:w="0" w:type="auto"/>
            <w:hideMark/>
          </w:tcPr>
          <w:p w14:paraId="32E14403"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دابسون و همکاران (۲۰۲۲)</w:t>
            </w:r>
          </w:p>
        </w:tc>
        <w:tc>
          <w:tcPr>
            <w:tcW w:w="0" w:type="auto"/>
            <w:hideMark/>
          </w:tcPr>
          <w:p w14:paraId="06FAEBBA"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انگلستان</w:t>
            </w:r>
          </w:p>
        </w:tc>
        <w:tc>
          <w:tcPr>
            <w:tcW w:w="0" w:type="auto"/>
            <w:hideMark/>
          </w:tcPr>
          <w:p w14:paraId="633200BB"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کمی - تحلیل آماری</w:t>
            </w:r>
          </w:p>
        </w:tc>
        <w:tc>
          <w:tcPr>
            <w:tcW w:w="0" w:type="auto"/>
            <w:hideMark/>
          </w:tcPr>
          <w:p w14:paraId="1052EEB0"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حمایت اجتماعی و خانواده؛ عوامل کلیدی سلامت اجتماعی.</w:t>
            </w:r>
          </w:p>
        </w:tc>
      </w:tr>
      <w:tr w:rsidR="0054398D" w:rsidRPr="00970ECC" w14:paraId="35FA0E59" w14:textId="77777777" w:rsidTr="00044317">
        <w:tc>
          <w:tcPr>
            <w:tcW w:w="0" w:type="auto"/>
            <w:hideMark/>
          </w:tcPr>
          <w:p w14:paraId="6191BD93"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۷</w:t>
            </w:r>
          </w:p>
        </w:tc>
        <w:tc>
          <w:tcPr>
            <w:tcW w:w="0" w:type="auto"/>
            <w:hideMark/>
          </w:tcPr>
          <w:p w14:paraId="2F22A2D2"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ژانگ و همکاران (۲۰۲۳)</w:t>
            </w:r>
          </w:p>
        </w:tc>
        <w:tc>
          <w:tcPr>
            <w:tcW w:w="0" w:type="auto"/>
            <w:hideMark/>
          </w:tcPr>
          <w:p w14:paraId="5ECD13C6"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بین‌المللی</w:t>
            </w:r>
          </w:p>
        </w:tc>
        <w:tc>
          <w:tcPr>
            <w:tcW w:w="0" w:type="auto"/>
            <w:hideMark/>
          </w:tcPr>
          <w:p w14:paraId="7C7C89B0"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متاآنالیز (۴۰ مقاله)</w:t>
            </w:r>
          </w:p>
        </w:tc>
        <w:tc>
          <w:tcPr>
            <w:tcW w:w="0" w:type="auto"/>
            <w:hideMark/>
          </w:tcPr>
          <w:p w14:paraId="50BB2151"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شیوع بالای اضطراب و لزوم مداخلات درمانی اختصاصی.</w:t>
            </w:r>
          </w:p>
        </w:tc>
      </w:tr>
      <w:tr w:rsidR="0054398D" w:rsidRPr="00970ECC" w14:paraId="1BA0E26F" w14:textId="77777777" w:rsidTr="00044317">
        <w:tc>
          <w:tcPr>
            <w:tcW w:w="0" w:type="auto"/>
            <w:hideMark/>
          </w:tcPr>
          <w:p w14:paraId="550531B7"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۸</w:t>
            </w:r>
          </w:p>
        </w:tc>
        <w:tc>
          <w:tcPr>
            <w:tcW w:w="0" w:type="auto"/>
            <w:hideMark/>
          </w:tcPr>
          <w:p w14:paraId="43511AF6"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دیمیتریو و همکاران (۲۰۲۳)</w:t>
            </w:r>
          </w:p>
        </w:tc>
        <w:tc>
          <w:tcPr>
            <w:tcW w:w="0" w:type="auto"/>
            <w:hideMark/>
          </w:tcPr>
          <w:p w14:paraId="19843546"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آلمان</w:t>
            </w:r>
          </w:p>
        </w:tc>
        <w:tc>
          <w:tcPr>
            <w:tcW w:w="0" w:type="auto"/>
            <w:hideMark/>
          </w:tcPr>
          <w:p w14:paraId="7FFC731A"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تحلیل بالینی/تجربی</w:t>
            </w:r>
          </w:p>
        </w:tc>
        <w:tc>
          <w:tcPr>
            <w:tcW w:w="0" w:type="auto"/>
            <w:hideMark/>
          </w:tcPr>
          <w:p w14:paraId="12D8A0E3"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اهمیت مدیریت مرحله انتقال بیماری در بهبود تجربه زیسته.</w:t>
            </w:r>
          </w:p>
        </w:tc>
      </w:tr>
      <w:tr w:rsidR="00F90FE3" w:rsidRPr="00970ECC" w14:paraId="198A0468" w14:textId="77777777" w:rsidTr="00044317">
        <w:tc>
          <w:tcPr>
            <w:tcW w:w="0" w:type="auto"/>
            <w:hideMark/>
          </w:tcPr>
          <w:p w14:paraId="061B781F"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۹</w:t>
            </w:r>
          </w:p>
        </w:tc>
        <w:tc>
          <w:tcPr>
            <w:tcW w:w="0" w:type="auto"/>
            <w:hideMark/>
          </w:tcPr>
          <w:p w14:paraId="66DBEECA"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کولمان و همکاران (۲۰۲۳)</w:t>
            </w:r>
          </w:p>
        </w:tc>
        <w:tc>
          <w:tcPr>
            <w:tcW w:w="0" w:type="auto"/>
            <w:hideMark/>
          </w:tcPr>
          <w:p w14:paraId="1E6497B2"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بین‌المللی</w:t>
            </w:r>
          </w:p>
        </w:tc>
        <w:tc>
          <w:tcPr>
            <w:tcW w:w="0" w:type="auto"/>
            <w:hideMark/>
          </w:tcPr>
          <w:p w14:paraId="141C591D"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مرور نظام‌مند</w:t>
            </w:r>
          </w:p>
        </w:tc>
        <w:tc>
          <w:tcPr>
            <w:tcW w:w="0" w:type="auto"/>
            <w:hideMark/>
          </w:tcPr>
          <w:p w14:paraId="1E937206" w14:textId="77777777" w:rsidR="00546F6E" w:rsidRPr="00970ECC" w:rsidRDefault="00546F6E" w:rsidP="00546F6E">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تحول در کیفیت زندگی از طریق درمان‌های نوین.</w:t>
            </w:r>
          </w:p>
        </w:tc>
      </w:tr>
    </w:tbl>
    <w:p w14:paraId="15210376" w14:textId="4D2953DB" w:rsidR="00025A6B" w:rsidRPr="00970ECC" w:rsidRDefault="00025A6B" w:rsidP="00546F6E">
      <w:pPr>
        <w:bidi/>
        <w:jc w:val="lowKashida"/>
        <w:rPr>
          <w:rFonts w:ascii="Times New Roman" w:hAnsi="Times New Roman"/>
          <w:color w:val="000000" w:themeColor="text1"/>
          <w:sz w:val="24"/>
          <w:rtl/>
        </w:rPr>
      </w:pPr>
    </w:p>
    <w:p w14:paraId="2E8E7A8B" w14:textId="71A9B970" w:rsidR="00025A6B" w:rsidRPr="00970ECC" w:rsidRDefault="00316B04" w:rsidP="003453FE">
      <w:pPr>
        <w:pStyle w:val="Heading2"/>
        <w:rPr>
          <w:b w:val="0"/>
          <w:color w:val="000000" w:themeColor="text1"/>
          <w:sz w:val="24"/>
        </w:rPr>
      </w:pPr>
      <w:bookmarkStart w:id="28" w:name="_Toc221433530"/>
      <w:bookmarkStart w:id="29" w:name="_Toc236312466"/>
      <w:r w:rsidRPr="00970ECC">
        <w:rPr>
          <w:rFonts w:hint="cs"/>
          <w:b w:val="0"/>
          <w:color w:val="000000" w:themeColor="text1"/>
          <w:sz w:val="24"/>
          <w:rtl/>
        </w:rPr>
        <w:t xml:space="preserve">ج) </w:t>
      </w:r>
      <w:r w:rsidR="00025A6B" w:rsidRPr="00970ECC">
        <w:rPr>
          <w:b w:val="0"/>
          <w:color w:val="000000" w:themeColor="text1"/>
          <w:sz w:val="24"/>
          <w:rtl/>
        </w:rPr>
        <w:t>شکاف‌ها و خلأهای پژوهش‌های پیشین و جنبه‌های نوآورانه پژوهش حاضر</w:t>
      </w:r>
      <w:bookmarkEnd w:id="28"/>
      <w:bookmarkEnd w:id="29"/>
    </w:p>
    <w:p w14:paraId="40B44ACE" w14:textId="352ED565" w:rsidR="00924A94" w:rsidRPr="00970ECC" w:rsidRDefault="00924A94" w:rsidP="00924A94">
      <w:pPr>
        <w:bidi/>
        <w:spacing w:after="0"/>
        <w:jc w:val="lowKashida"/>
        <w:rPr>
          <w:rFonts w:ascii="Times New Roman" w:hAnsi="Times New Roman"/>
          <w:color w:val="000000" w:themeColor="text1"/>
          <w:sz w:val="24"/>
          <w:lang w:val="en-US"/>
        </w:rPr>
      </w:pPr>
      <w:r w:rsidRPr="00970ECC">
        <w:rPr>
          <w:rFonts w:ascii="Times New Roman" w:hAnsi="Times New Roman" w:hint="cs"/>
          <w:color w:val="000000" w:themeColor="text1"/>
          <w:sz w:val="24"/>
          <w:rtl/>
        </w:rPr>
        <w:t>پژوهش‌های پیشین درباره بیماری ام‌اس، هرچند ابعاد ارزشمندی از این بیماری را روشن ساخته‌اند، اما با بررسی پیشینه‌های داخلی (مانند هیدری و همکاران، ۱۴۰۴؛ گلابی و همکاران، ۱۴۰۳) و خارجی (مانند ماتوسیک و همکاران، ۲۰۲۵؛ وی‌یارد و همکاران، ۲۰۲۵)، شکاف‌های زیر شناسایی گردید:</w:t>
      </w:r>
    </w:p>
    <w:p w14:paraId="5FA690B5" w14:textId="2F1B1BF2" w:rsidR="00924A94" w:rsidRPr="00970ECC" w:rsidRDefault="00924A94" w:rsidP="00924A94">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۱. غلبه رویکردهای بالینی و آزمایشگاهی بر فهم زیسته: اکثر مطالعات داخلی (مانند هیدری و همکاران، ۱۴۰۴؛ گلابی و همکاران، ۱۴۰۳) بر مداخلات ورزشی و شاخص‌های بیوشیمیایی تمرکز داشته‌اند. در سطح خارجی نیز پژوهش‌های دیمیتریو و همکاران (۲۰۲۳) و کولمان و همکاران (۲۰۲۳) عمدتاً بر گذار بالینی و درمان‌های نوین متمرکز بوده‌اند. این امر منجر به نادیده گرفتن “معنای زندگی با بیماری” در بطن زندگی روزمره شده است.</w:t>
      </w:r>
    </w:p>
    <w:p w14:paraId="140A61B9" w14:textId="698A0BD8" w:rsidR="00924A94" w:rsidRPr="00970ECC" w:rsidRDefault="00924A94" w:rsidP="00924A94">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۲. عدم یکپارچگی در تحلیل ابعاد هویت و بدن: در مطالعات داخلی، به جز آثار محدود کیفی (مانند خالق‌پناه، ۱۳۹۹)، کمتر به تلاقی میان “تجربه بدن شکننده” و “سازه هویت” در بستر فرهنگی خاص ایران پرداخته شده است.</w:t>
      </w:r>
    </w:p>
    <w:p w14:paraId="6D53B43F" w14:textId="0926532C" w:rsidR="00924A94" w:rsidRPr="00970ECC" w:rsidRDefault="00924A94" w:rsidP="00924A94">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 xml:space="preserve">۳. نادیده گرفتن تفاوت‌های ادراکی (بیمار-درمانگر): مطالعه گل و همکاران (۱۴۰۴) نشان داد که شکاف عمیقی میان ادراک پزشکان و بیماران وجود دارد. این شکاف در اکثر پژوهش‌های خارجی (به </w:t>
      </w:r>
      <w:r w:rsidRPr="00970ECC">
        <w:rPr>
          <w:rFonts w:ascii="Times New Roman" w:hAnsi="Times New Roman" w:hint="cs"/>
          <w:color w:val="000000" w:themeColor="text1"/>
          <w:sz w:val="24"/>
          <w:rtl/>
        </w:rPr>
        <w:lastRenderedPageBreak/>
        <w:t>جز وی‌یارد و همکاران، ۲۰۲۵) نادیده گرفته شده و تجربیات بیماران معمولاً از فیلتر ابزارهای کمی سنجیده شده است.</w:t>
      </w:r>
    </w:p>
    <w:p w14:paraId="3F36BE03" w14:textId="03A73FFF" w:rsidR="00924A94" w:rsidRPr="00970ECC" w:rsidRDefault="00924A94" w:rsidP="00924A94">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۴. خلاء در بررسی تلاقی اقلیم و تجربه زیسته: با وجود مطالعه چو و همکاران (۲۰۲۵) درباره تأثیرات اقلیمی در هنگ‌کنگ، در پیشینه‌های داخلی هیچ پژوهشی به طور خاص “تجربه زیسته بیمار” را در پیوند با شرایط اقلیمی و شهری خاص (مانند آلودگی و گرمای اصفهان) واکاوی نکرده است.</w:t>
      </w:r>
    </w:p>
    <w:p w14:paraId="32244CF0" w14:textId="5479395E" w:rsidR="00924A94" w:rsidRPr="00970ECC" w:rsidRDefault="00924A94" w:rsidP="00924A94">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۵. محدودیت در تحلیل‌های جنسیتی محلی: اگرچه جنادله و محبی (۱۴۰۲) به تجربه زنان در کرمانشاه پرداخته‌اند، اما فقدان مطالعه‌ای که تلاقی انتظارات جنسیتی و نقش‌های سنتی را در بافتار منحصر‌به‌فرد “اصفهان” واکاوی کند، کاملاً مشهود است.</w:t>
      </w:r>
    </w:p>
    <w:p w14:paraId="67DBB501" w14:textId="77777777" w:rsidR="00924A94" w:rsidRPr="00970ECC" w:rsidRDefault="00924A94" w:rsidP="00924A94">
      <w:pPr>
        <w:bidi/>
        <w:spacing w:after="0"/>
        <w:jc w:val="lowKashida"/>
        <w:rPr>
          <w:rFonts w:ascii="Times New Roman" w:hAnsi="Times New Roman"/>
          <w:color w:val="000000" w:themeColor="text1"/>
          <w:sz w:val="24"/>
        </w:rPr>
      </w:pPr>
    </w:p>
    <w:p w14:paraId="25FD6530" w14:textId="60BA5856" w:rsidR="00025A6B" w:rsidRPr="00970ECC" w:rsidRDefault="00025A6B" w:rsidP="00924A94">
      <w:pPr>
        <w:pStyle w:val="ListParagraph"/>
        <w:numPr>
          <w:ilvl w:val="0"/>
          <w:numId w:val="4"/>
        </w:numPr>
        <w:bidi/>
        <w:spacing w:after="0" w:line="276" w:lineRule="auto"/>
        <w:jc w:val="lowKashida"/>
        <w:rPr>
          <w:rFonts w:ascii="Times New Roman" w:hAnsi="Times New Roman" w:cs="B Nazanin"/>
          <w:bCs/>
          <w:color w:val="000000" w:themeColor="text1"/>
          <w:szCs w:val="28"/>
        </w:rPr>
      </w:pPr>
      <w:r w:rsidRPr="00970ECC">
        <w:rPr>
          <w:rFonts w:ascii="Times New Roman" w:hAnsi="Times New Roman" w:cs="B Nazanin"/>
          <w:bCs/>
          <w:color w:val="000000" w:themeColor="text1"/>
          <w:szCs w:val="28"/>
          <w:rtl/>
        </w:rPr>
        <w:t>جنبه‌های نوآورانه پژوهش حاضر</w:t>
      </w:r>
    </w:p>
    <w:p w14:paraId="31E1A438" w14:textId="77777777" w:rsidR="00662F77" w:rsidRPr="00970ECC" w:rsidRDefault="00662F77" w:rsidP="00662F77">
      <w:pPr>
        <w:bidi/>
        <w:spacing w:before="100" w:beforeAutospacing="1" w:after="100" w:afterAutospacing="1"/>
        <w:jc w:val="lowKashida"/>
        <w:rPr>
          <w:rFonts w:ascii="Times New Roman" w:eastAsia="Times New Roman" w:hAnsi="Times New Roman"/>
          <w:color w:val="000000" w:themeColor="text1"/>
          <w:sz w:val="24"/>
        </w:rPr>
      </w:pPr>
      <w:r w:rsidRPr="00970ECC">
        <w:rPr>
          <w:rFonts w:ascii="Times New Roman" w:eastAsia="Times New Roman" w:hAnsi="Times New Roman" w:hint="cs"/>
          <w:color w:val="000000" w:themeColor="text1"/>
          <w:sz w:val="24"/>
          <w:rtl/>
        </w:rPr>
        <w:t>این پژوهش با هدف پوشش شکاف‌های فوق، نوآوری‌های زیر را مدنظر قرار داده است:</w:t>
      </w:r>
    </w:p>
    <w:p w14:paraId="3865D82E" w14:textId="14A87472" w:rsidR="00662F77" w:rsidRPr="00970ECC" w:rsidRDefault="00662F77" w:rsidP="00662F77">
      <w:pPr>
        <w:bidi/>
        <w:spacing w:before="100" w:beforeAutospacing="1" w:after="100" w:afterAutospacing="1"/>
        <w:ind w:left="360"/>
        <w:jc w:val="lowKashida"/>
        <w:rPr>
          <w:rFonts w:ascii="Times New Roman" w:eastAsia="Times New Roman" w:hAnsi="Times New Roman"/>
          <w:color w:val="000000" w:themeColor="text1"/>
          <w:sz w:val="24"/>
          <w:rtl/>
        </w:rPr>
      </w:pPr>
      <w:r w:rsidRPr="00970ECC">
        <w:rPr>
          <w:rFonts w:ascii="Times New Roman" w:eastAsia="Times New Roman" w:hAnsi="Times New Roman" w:hint="cs"/>
          <w:color w:val="000000" w:themeColor="text1"/>
          <w:sz w:val="24"/>
          <w:rtl/>
        </w:rPr>
        <w:t>۱. بهره‌گیری از رویکرد مردم‌نگاری</w:t>
      </w:r>
      <w:r w:rsidRPr="00970ECC">
        <w:rPr>
          <w:rStyle w:val="FootnoteReference"/>
          <w:rFonts w:ascii="Times New Roman" w:eastAsia="Times New Roman" w:hAnsi="Times New Roman"/>
          <w:color w:val="000000" w:themeColor="text1"/>
          <w:sz w:val="24"/>
          <w:rtl/>
        </w:rPr>
        <w:footnoteReference w:id="26"/>
      </w:r>
      <w:r w:rsidRPr="00970ECC">
        <w:rPr>
          <w:rFonts w:ascii="Times New Roman" w:eastAsia="Times New Roman" w:hAnsi="Times New Roman" w:hint="cs"/>
          <w:color w:val="000000" w:themeColor="text1"/>
          <w:sz w:val="24"/>
          <w:rtl/>
        </w:rPr>
        <w:t xml:space="preserve"> در کنار پدیدارشناسی:</w:t>
      </w:r>
    </w:p>
    <w:p w14:paraId="36231C67" w14:textId="1B8A90CB" w:rsidR="00662F77" w:rsidRPr="00970ECC" w:rsidRDefault="00662F77" w:rsidP="00662F77">
      <w:pPr>
        <w:bidi/>
        <w:spacing w:before="100" w:beforeAutospacing="1" w:after="100" w:afterAutospacing="1"/>
        <w:ind w:left="360"/>
        <w:jc w:val="lowKashida"/>
        <w:rPr>
          <w:rFonts w:ascii="Times New Roman" w:eastAsia="Times New Roman" w:hAnsi="Times New Roman"/>
          <w:color w:val="000000" w:themeColor="text1"/>
          <w:sz w:val="24"/>
          <w:rtl/>
        </w:rPr>
      </w:pPr>
      <w:r w:rsidRPr="00970ECC">
        <w:rPr>
          <w:rFonts w:ascii="Times New Roman" w:eastAsia="Times New Roman" w:hAnsi="Times New Roman" w:hint="cs"/>
          <w:color w:val="000000" w:themeColor="text1"/>
          <w:sz w:val="24"/>
          <w:rtl/>
        </w:rPr>
        <w:t>یکی از برجسته‌ترین نوآوری‌های این تحقیق، فرارفتن از مصاحبه‌های صرف و استفاده از نگاه مردم‌نگارانه برای فهم “فرهنگ بیماری” در اصفهان است. مطابق با رویکردهای بری (۱۹۸۲) در باب اختلال بیوگرافیکی، این پژوهش با تمرکز بر زیست‌جهان بیمار، نه تنها به “گفتار” بلکه به “رفتار” و تعاملات بیمار در محیط واقعی (خانه و انجمن) می‌پردازد. این نگاه مردم‌نگارانه اجازه می‌دهد تا ام‌اس نه به عنوان یک کد تشخیص پزشکی، بلکه به عنوان یک “شیوه زندگی” (خالق‌پناه، ۱۳۹۵) در متن سنت و مدرنیته اصفهان واکاوی شود.</w:t>
      </w:r>
    </w:p>
    <w:p w14:paraId="7C055E07" w14:textId="77777777" w:rsidR="00662F77" w:rsidRPr="00970ECC" w:rsidRDefault="00662F77" w:rsidP="00662F77">
      <w:pPr>
        <w:bidi/>
        <w:spacing w:before="100" w:beforeAutospacing="1" w:after="100" w:afterAutospacing="1"/>
        <w:ind w:left="360"/>
        <w:jc w:val="lowKashida"/>
        <w:rPr>
          <w:rFonts w:ascii="Times New Roman" w:eastAsia="Times New Roman" w:hAnsi="Times New Roman"/>
          <w:color w:val="000000" w:themeColor="text1"/>
          <w:sz w:val="24"/>
          <w:rtl/>
        </w:rPr>
      </w:pPr>
      <w:r w:rsidRPr="00970ECC">
        <w:rPr>
          <w:rFonts w:ascii="Times New Roman" w:eastAsia="Times New Roman" w:hAnsi="Times New Roman" w:hint="cs"/>
          <w:color w:val="000000" w:themeColor="text1"/>
          <w:sz w:val="24"/>
          <w:rtl/>
        </w:rPr>
        <w:t>۲. واکاوی تجربه زیسته با تمرکز بر “بدن‌مندی” و “مکان”:</w:t>
      </w:r>
    </w:p>
    <w:p w14:paraId="74F51EBD" w14:textId="5664F09E" w:rsidR="00662F77" w:rsidRPr="00970ECC" w:rsidRDefault="00662F77" w:rsidP="00662F77">
      <w:pPr>
        <w:bidi/>
        <w:spacing w:before="100" w:beforeAutospacing="1" w:after="100" w:afterAutospacing="1"/>
        <w:ind w:left="360"/>
        <w:jc w:val="lowKashida"/>
        <w:rPr>
          <w:rFonts w:ascii="Times New Roman" w:eastAsia="Times New Roman" w:hAnsi="Times New Roman"/>
          <w:color w:val="000000" w:themeColor="text1"/>
          <w:sz w:val="24"/>
          <w:rtl/>
        </w:rPr>
      </w:pPr>
      <w:r w:rsidRPr="00970ECC">
        <w:rPr>
          <w:rFonts w:ascii="Times New Roman" w:eastAsia="Times New Roman" w:hAnsi="Times New Roman" w:hint="cs"/>
          <w:color w:val="000000" w:themeColor="text1"/>
          <w:sz w:val="24"/>
          <w:rtl/>
        </w:rPr>
        <w:t>برخلاف مطالعات کمی که بدن را به متغیرهای بیوشیمیایی تقلیل می‌دهند (گلابی و همکاران، ۱۴۰۳)، این پژوهش با الهام از پدیدارشناسی تومبز (۱۹۹۵)، تجربه بیمار از بدن را در مواجهه با فضای شهری و اقلیمی اصفهان بررسی می‌کند. این “پدیدارشناسیِ مکان‌مند” گامی نو در مطالعات داخلی ام‌اس محسوب می‌شود.</w:t>
      </w:r>
    </w:p>
    <w:p w14:paraId="7AA91D96" w14:textId="77777777" w:rsidR="00662F77" w:rsidRPr="00970ECC" w:rsidRDefault="00662F77" w:rsidP="00662F77">
      <w:pPr>
        <w:bidi/>
        <w:spacing w:before="100" w:beforeAutospacing="1" w:after="100" w:afterAutospacing="1"/>
        <w:ind w:left="360"/>
        <w:jc w:val="lowKashida"/>
        <w:rPr>
          <w:rFonts w:ascii="Times New Roman" w:eastAsia="Times New Roman" w:hAnsi="Times New Roman"/>
          <w:color w:val="000000" w:themeColor="text1"/>
          <w:sz w:val="24"/>
          <w:rtl/>
        </w:rPr>
      </w:pPr>
      <w:r w:rsidRPr="00970ECC">
        <w:rPr>
          <w:rFonts w:ascii="Times New Roman" w:eastAsia="Times New Roman" w:hAnsi="Times New Roman" w:hint="cs"/>
          <w:color w:val="000000" w:themeColor="text1"/>
          <w:sz w:val="24"/>
          <w:rtl/>
        </w:rPr>
        <w:t>۳. تمرکز ویژه بر “انگ اجتماعی” در بافتار محلی:</w:t>
      </w:r>
    </w:p>
    <w:p w14:paraId="44E0F71B" w14:textId="132D9530" w:rsidR="00662F77" w:rsidRPr="00970ECC" w:rsidRDefault="00662F77" w:rsidP="00662F77">
      <w:pPr>
        <w:bidi/>
        <w:spacing w:before="100" w:beforeAutospacing="1" w:after="100" w:afterAutospacing="1"/>
        <w:ind w:left="360"/>
        <w:jc w:val="lowKashida"/>
        <w:rPr>
          <w:rFonts w:ascii="Times New Roman" w:eastAsia="Times New Roman" w:hAnsi="Times New Roman"/>
          <w:color w:val="000000" w:themeColor="text1"/>
          <w:sz w:val="24"/>
          <w:rtl/>
        </w:rPr>
      </w:pPr>
      <w:r w:rsidRPr="00970ECC">
        <w:rPr>
          <w:rFonts w:ascii="Times New Roman" w:eastAsia="Times New Roman" w:hAnsi="Times New Roman" w:hint="cs"/>
          <w:color w:val="000000" w:themeColor="text1"/>
          <w:sz w:val="24"/>
          <w:rtl/>
        </w:rPr>
        <w:t>با استناد به یافته‌های هارونی و همکاران (۱۴۰۲) در اصفهان و نظریات هاوس و همکاران (۱۹۸۸، ص ۲۹۳) در باب حمایت اجتماعی، این پژوهش به شکلی عمیق‌تر به چگونگی بازتعریف هویت در تقابل با نگاه “دیگریِ اصفهانی” و فشارهای فرهنگی ناشی از انگ بیماری می‌پردازد.</w:t>
      </w:r>
    </w:p>
    <w:p w14:paraId="0574AB24" w14:textId="77777777" w:rsidR="00662F77" w:rsidRPr="00970ECC" w:rsidRDefault="00662F77" w:rsidP="00662F77">
      <w:pPr>
        <w:bidi/>
        <w:spacing w:before="100" w:beforeAutospacing="1" w:after="100" w:afterAutospacing="1"/>
        <w:ind w:left="360"/>
        <w:jc w:val="lowKashida"/>
        <w:rPr>
          <w:rFonts w:ascii="Times New Roman" w:eastAsia="Times New Roman" w:hAnsi="Times New Roman"/>
          <w:color w:val="000000" w:themeColor="text1"/>
          <w:sz w:val="24"/>
          <w:rtl/>
        </w:rPr>
      </w:pPr>
      <w:r w:rsidRPr="00970ECC">
        <w:rPr>
          <w:rFonts w:ascii="Times New Roman" w:eastAsia="Times New Roman" w:hAnsi="Times New Roman" w:hint="cs"/>
          <w:color w:val="000000" w:themeColor="text1"/>
          <w:sz w:val="24"/>
          <w:rtl/>
        </w:rPr>
        <w:lastRenderedPageBreak/>
        <w:t>۴. تحلیل چندبعدی تجربه زوجین:</w:t>
      </w:r>
    </w:p>
    <w:p w14:paraId="67D63FDE" w14:textId="3A5D4486" w:rsidR="00662F77" w:rsidRPr="00970ECC" w:rsidRDefault="00662F77" w:rsidP="00662F77">
      <w:pPr>
        <w:bidi/>
        <w:spacing w:before="100" w:beforeAutospacing="1" w:after="100" w:afterAutospacing="1"/>
        <w:ind w:left="360"/>
        <w:jc w:val="lowKashida"/>
        <w:rPr>
          <w:rFonts w:ascii="Times New Roman" w:eastAsia="Times New Roman" w:hAnsi="Times New Roman"/>
          <w:color w:val="000000" w:themeColor="text1"/>
          <w:sz w:val="24"/>
          <w:rtl/>
        </w:rPr>
      </w:pPr>
      <w:r w:rsidRPr="00970ECC">
        <w:rPr>
          <w:rFonts w:ascii="Times New Roman" w:eastAsia="Times New Roman" w:hAnsi="Times New Roman" w:hint="cs"/>
          <w:color w:val="000000" w:themeColor="text1"/>
          <w:sz w:val="24"/>
          <w:rtl/>
        </w:rPr>
        <w:t>با نگاه به شکاف موجود در مطالعه کاربری و همکاران (۲۰۲۵)، این تحقیق نوآوری خود را در بررسی تجربه زیسته بیمار به عنوان بخشی از یک “واحد ارتباطی” در ساختار خانواده‌های اصفهانی قرار داده است تا فراتر از فرد، “تجربه رابطه‌ای” بیماری را درک کند.</w:t>
      </w:r>
    </w:p>
    <w:p w14:paraId="215D25E8" w14:textId="77777777" w:rsidR="00662F77" w:rsidRPr="00970ECC" w:rsidRDefault="00662F77" w:rsidP="00662F77">
      <w:pPr>
        <w:bidi/>
        <w:spacing w:before="100" w:beforeAutospacing="1" w:after="100" w:afterAutospacing="1"/>
        <w:ind w:left="360"/>
        <w:jc w:val="lowKashida"/>
        <w:rPr>
          <w:rFonts w:ascii="Times New Roman" w:eastAsia="Times New Roman" w:hAnsi="Times New Roman"/>
          <w:color w:val="000000" w:themeColor="text1"/>
          <w:sz w:val="24"/>
          <w:rtl/>
        </w:rPr>
      </w:pPr>
      <w:r w:rsidRPr="00970ECC">
        <w:rPr>
          <w:rFonts w:ascii="Times New Roman" w:eastAsia="Times New Roman" w:hAnsi="Times New Roman" w:hint="cs"/>
          <w:color w:val="000000" w:themeColor="text1"/>
          <w:sz w:val="24"/>
          <w:rtl/>
        </w:rPr>
        <w:t>۵. ارائه “فهم عمیق” به جای “توصیف آماری”:</w:t>
      </w:r>
    </w:p>
    <w:p w14:paraId="0D83EB3C" w14:textId="5B6D9DF7" w:rsidR="00662F77" w:rsidRPr="00970ECC" w:rsidRDefault="00662F77" w:rsidP="00662F77">
      <w:pPr>
        <w:bidi/>
        <w:spacing w:before="100" w:beforeAutospacing="1" w:after="100" w:afterAutospacing="1"/>
        <w:ind w:left="360"/>
        <w:jc w:val="lowKashida"/>
        <w:rPr>
          <w:rFonts w:ascii="Times New Roman" w:eastAsia="Times New Roman" w:hAnsi="Times New Roman"/>
          <w:color w:val="000000" w:themeColor="text1"/>
          <w:sz w:val="24"/>
          <w:rtl/>
        </w:rPr>
      </w:pPr>
      <w:r w:rsidRPr="00970ECC">
        <w:rPr>
          <w:rFonts w:ascii="Times New Roman" w:eastAsia="Times New Roman" w:hAnsi="Times New Roman" w:hint="cs"/>
          <w:color w:val="000000" w:themeColor="text1"/>
          <w:sz w:val="24"/>
          <w:rtl/>
        </w:rPr>
        <w:t>برخلاف مطالعاتی که به شیوع‌شناسی اضطراب بسنده کرده‌اند (ژانگ و همکاران، ۲۰۲۳)، نوآوری این پژوهش در واکاوی ریشه‌های معنایی این اضطراب و نحوه “بودن در جهانِ” بیمار اصفهانی است که می‌تواند مبنای مداخلات بومی قرار گیرد.</w:t>
      </w:r>
    </w:p>
    <w:p w14:paraId="6C4779D9" w14:textId="77777777" w:rsidR="00025A6B" w:rsidRPr="00970ECC" w:rsidRDefault="00025A6B" w:rsidP="00025A6B">
      <w:pPr>
        <w:bidi/>
        <w:spacing w:after="0"/>
        <w:jc w:val="lowKashida"/>
        <w:rPr>
          <w:rFonts w:ascii="Times New Roman" w:hAnsi="Times New Roman"/>
          <w:color w:val="000000" w:themeColor="text1"/>
          <w:sz w:val="24"/>
          <w:rtl/>
        </w:rPr>
      </w:pPr>
    </w:p>
    <w:p w14:paraId="25EB2A96" w14:textId="5CB71BE3" w:rsidR="00DF1498" w:rsidRPr="005437BF" w:rsidRDefault="00316B04" w:rsidP="005437BF">
      <w:pPr>
        <w:pStyle w:val="Heading2"/>
        <w:rPr>
          <w:b w:val="0"/>
          <w:color w:val="000000" w:themeColor="text1"/>
          <w:sz w:val="24"/>
          <w:rtl/>
        </w:rPr>
      </w:pPr>
      <w:bookmarkStart w:id="30" w:name="_Toc221433531"/>
      <w:bookmarkStart w:id="31" w:name="_Toc236312467"/>
      <w:r w:rsidRPr="00970ECC">
        <w:rPr>
          <w:rFonts w:hint="cs"/>
          <w:b w:val="0"/>
          <w:color w:val="000000" w:themeColor="text1"/>
          <w:sz w:val="24"/>
          <w:rtl/>
        </w:rPr>
        <w:t xml:space="preserve">3-2- </w:t>
      </w:r>
      <w:r w:rsidR="00025A6B" w:rsidRPr="00970ECC">
        <w:rPr>
          <w:rFonts w:hint="cs"/>
          <w:b w:val="0"/>
          <w:color w:val="000000" w:themeColor="text1"/>
          <w:sz w:val="24"/>
          <w:rtl/>
        </w:rPr>
        <w:t>مبانی نظری پژوهش</w:t>
      </w:r>
      <w:bookmarkEnd w:id="30"/>
      <w:bookmarkEnd w:id="31"/>
      <w:r w:rsidR="00025A6B" w:rsidRPr="00970ECC">
        <w:rPr>
          <w:rFonts w:hint="cs"/>
          <w:b w:val="0"/>
          <w:color w:val="000000" w:themeColor="text1"/>
          <w:sz w:val="24"/>
          <w:rtl/>
        </w:rPr>
        <w:t xml:space="preserve"> </w:t>
      </w:r>
    </w:p>
    <w:p w14:paraId="6EBE14FF" w14:textId="1A51A5D8" w:rsidR="0072535A" w:rsidRPr="00970ECC" w:rsidRDefault="00A95BAA" w:rsidP="0072535A">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بیماری ام‌اس فراتر از یک اختلال جسمی، تمام زوایای زندگی فرد را تحت تأثیر قرار می‌دهد. این بیماری با ایجاد اختلال در سیستم عصبی بدن، تجربه‌ای چندگانه برای فرد رقم می‌زند که بر روابط اجتماعی، نگاه او به خودش و نحوه کنار آمدن با شرایط جدید زندگی اثر می‌گذارد (کولمن و آنتل</w:t>
      </w:r>
      <w:r w:rsidRPr="00970ECC">
        <w:rPr>
          <w:rStyle w:val="FootnoteReference"/>
          <w:rFonts w:ascii="Times New Roman" w:hAnsi="Times New Roman"/>
          <w:color w:val="000000" w:themeColor="text1"/>
          <w:sz w:val="24"/>
          <w:rtl/>
        </w:rPr>
        <w:footnoteReference w:id="27"/>
      </w:r>
      <w:r w:rsidRPr="00970ECC">
        <w:rPr>
          <w:rFonts w:ascii="Times New Roman" w:hAnsi="Times New Roman" w:hint="cs"/>
          <w:color w:val="000000" w:themeColor="text1"/>
          <w:sz w:val="24"/>
          <w:rtl/>
        </w:rPr>
        <w:t>، 2023، ص 55). در واقع، ام‌اس تنها یک موضوع پزشکی نیست، بلکه بر چگونگی حضور فرد در جامعه و پیوندهای خانوادگی او نیز سایه می‌اندازد (دابسون</w:t>
      </w:r>
      <w:r w:rsidRPr="00970ECC">
        <w:rPr>
          <w:rStyle w:val="FootnoteReference"/>
          <w:rFonts w:ascii="Times New Roman" w:hAnsi="Times New Roman"/>
          <w:color w:val="000000" w:themeColor="text1"/>
          <w:sz w:val="24"/>
          <w:rtl/>
        </w:rPr>
        <w:footnoteReference w:id="28"/>
      </w:r>
      <w:r w:rsidRPr="00970ECC">
        <w:rPr>
          <w:rFonts w:ascii="Times New Roman" w:hAnsi="Times New Roman" w:hint="cs"/>
          <w:color w:val="000000" w:themeColor="text1"/>
          <w:sz w:val="24"/>
          <w:rtl/>
        </w:rPr>
        <w:t xml:space="preserve"> و همکاران، 2022، ص 318). </w:t>
      </w:r>
      <w:r w:rsidR="0072535A" w:rsidRPr="00970ECC">
        <w:rPr>
          <w:rFonts w:ascii="Times New Roman" w:hAnsi="Times New Roman"/>
          <w:color w:val="000000" w:themeColor="text1"/>
          <w:sz w:val="24"/>
          <w:rtl/>
        </w:rPr>
        <w:t>در این پژوهش، از دیدگاه‌های «جامعه‌شناسی پزشکی» و «پدیدارشناسی» استفاده شده است تا به جای نگاهِ صرفاً درمانی، به عمق زندگی روزمره و تجربه‌های واقعی بیماران در شهر اصفهان پرداخته شود. هدف اصلی این مبانی نظری، رسیدن به درکی بومی و انسانی از زندگی با این بیماری و دوری از کلیشه‌های رایج است</w:t>
      </w:r>
      <w:r w:rsidR="0072535A" w:rsidRPr="00970ECC">
        <w:rPr>
          <w:rFonts w:ascii="Times New Roman" w:hAnsi="Times New Roman" w:hint="cs"/>
          <w:color w:val="000000" w:themeColor="text1"/>
          <w:sz w:val="24"/>
          <w:rtl/>
        </w:rPr>
        <w:t>.</w:t>
      </w:r>
    </w:p>
    <w:p w14:paraId="14BAAE94" w14:textId="77777777" w:rsidR="00E327CA" w:rsidRPr="00970ECC" w:rsidRDefault="00E327CA" w:rsidP="00E327CA">
      <w:pPr>
        <w:bidi/>
        <w:spacing w:after="0"/>
        <w:jc w:val="lowKashida"/>
        <w:rPr>
          <w:rFonts w:ascii="Times New Roman" w:hAnsi="Times New Roman"/>
          <w:color w:val="000000" w:themeColor="text1"/>
          <w:sz w:val="24"/>
          <w:lang w:val="en-US"/>
        </w:rPr>
      </w:pPr>
    </w:p>
    <w:p w14:paraId="14F060D4" w14:textId="77777777" w:rsidR="00025A6B" w:rsidRPr="00970ECC" w:rsidRDefault="00025A6B" w:rsidP="00316B04">
      <w:pPr>
        <w:pStyle w:val="Heading2"/>
        <w:rPr>
          <w:b w:val="0"/>
          <w:color w:val="000000" w:themeColor="text1"/>
          <w:sz w:val="24"/>
        </w:rPr>
      </w:pPr>
      <w:bookmarkStart w:id="32" w:name="_Toc221433533"/>
      <w:bookmarkStart w:id="33" w:name="_Toc236312468"/>
      <w:r w:rsidRPr="00970ECC">
        <w:rPr>
          <w:b w:val="0"/>
          <w:color w:val="000000" w:themeColor="text1"/>
          <w:sz w:val="24"/>
          <w:rtl/>
        </w:rPr>
        <w:t>جامعه‌شناس</w:t>
      </w:r>
      <w:r w:rsidRPr="00970ECC">
        <w:rPr>
          <w:rFonts w:hint="cs"/>
          <w:b w:val="0"/>
          <w:color w:val="000000" w:themeColor="text1"/>
          <w:sz w:val="24"/>
          <w:rtl/>
        </w:rPr>
        <w:t>ی</w:t>
      </w:r>
      <w:r w:rsidRPr="00970ECC">
        <w:rPr>
          <w:b w:val="0"/>
          <w:color w:val="000000" w:themeColor="text1"/>
          <w:sz w:val="24"/>
          <w:rtl/>
        </w:rPr>
        <w:t xml:space="preserve"> پزشک</w:t>
      </w:r>
      <w:r w:rsidRPr="00970ECC">
        <w:rPr>
          <w:rFonts w:hint="cs"/>
          <w:b w:val="0"/>
          <w:color w:val="000000" w:themeColor="text1"/>
          <w:sz w:val="24"/>
          <w:rtl/>
        </w:rPr>
        <w:t>ی</w:t>
      </w:r>
      <w:r w:rsidRPr="00970ECC">
        <w:rPr>
          <w:b w:val="0"/>
          <w:color w:val="000000" w:themeColor="text1"/>
          <w:sz w:val="24"/>
          <w:rtl/>
        </w:rPr>
        <w:t xml:space="preserve"> و ب</w:t>
      </w:r>
      <w:r w:rsidRPr="00970ECC">
        <w:rPr>
          <w:rFonts w:hint="cs"/>
          <w:b w:val="0"/>
          <w:color w:val="000000" w:themeColor="text1"/>
          <w:sz w:val="24"/>
          <w:rtl/>
        </w:rPr>
        <w:t>ی</w:t>
      </w:r>
      <w:r w:rsidRPr="00970ECC">
        <w:rPr>
          <w:rFonts w:hint="eastAsia"/>
          <w:b w:val="0"/>
          <w:color w:val="000000" w:themeColor="text1"/>
          <w:sz w:val="24"/>
          <w:rtl/>
        </w:rPr>
        <w:t>مار</w:t>
      </w:r>
      <w:r w:rsidRPr="00970ECC">
        <w:rPr>
          <w:rFonts w:hint="cs"/>
          <w:b w:val="0"/>
          <w:color w:val="000000" w:themeColor="text1"/>
          <w:sz w:val="24"/>
          <w:rtl/>
        </w:rPr>
        <w:t>ی</w:t>
      </w:r>
      <w:r w:rsidRPr="00970ECC">
        <w:rPr>
          <w:b w:val="0"/>
          <w:color w:val="000000" w:themeColor="text1"/>
          <w:sz w:val="24"/>
          <w:rtl/>
        </w:rPr>
        <w:t xml:space="preserve"> مزمن</w:t>
      </w:r>
      <w:bookmarkEnd w:id="32"/>
      <w:bookmarkEnd w:id="33"/>
    </w:p>
    <w:p w14:paraId="007B0D9D" w14:textId="77651430" w:rsidR="00A95BAA" w:rsidRPr="00970ECC" w:rsidRDefault="00A95BAA" w:rsidP="0072535A">
      <w:pPr>
        <w:bidi/>
        <w:spacing w:after="0"/>
        <w:jc w:val="lowKashida"/>
        <w:rPr>
          <w:rFonts w:ascii="Times New Roman" w:hAnsi="Times New Roman"/>
          <w:color w:val="000000" w:themeColor="text1"/>
          <w:sz w:val="24"/>
          <w:rtl/>
          <w:lang w:val="en-US"/>
        </w:rPr>
      </w:pPr>
      <w:r w:rsidRPr="00970ECC">
        <w:rPr>
          <w:rFonts w:ascii="Times New Roman" w:hAnsi="Times New Roman" w:hint="cs"/>
          <w:color w:val="000000" w:themeColor="text1"/>
          <w:sz w:val="24"/>
          <w:rtl/>
        </w:rPr>
        <w:t>با توجه به ماهیت کیفی و پدیدارشناختی پژوهش حاضر، که به دنبال درک معانی، احساسات، و چالش‌های اجتماعی و فرهنگی بیماران است، سه نظریه کلیدی انتخاب شده‌اند: نظریه نقش بیمار تالکوت پارسنز، نظریه انگ‌سازی اروینگ گافمن، و نظریه روایت‌های بیماری آرتور فرانک. این نظریه‌ها به‌طور مستقیم به سؤالات پژوهش پاسخ می‌دهند و چارچوبی مفهومی برای تحلیل تجربه زیسته بیماران ام‌اس فراهم می‌کنند (آپلیان و خدابخشی کولایی، 1400، ص 1). در این چارچوب، بیماری مزمن نه فقط به عنوان یک اختلال زیستی، بلکه به عنوان یک «گسیختگی زندگی‌نامه‌ای» تلقی می‌شود (بوری</w:t>
      </w:r>
      <w:r w:rsidR="003E244E" w:rsidRPr="00970ECC">
        <w:rPr>
          <w:rStyle w:val="FootnoteReference"/>
          <w:rFonts w:ascii="Times New Roman" w:hAnsi="Times New Roman"/>
          <w:color w:val="000000" w:themeColor="text1"/>
          <w:sz w:val="24"/>
          <w:rtl/>
        </w:rPr>
        <w:footnoteReference w:id="29"/>
      </w:r>
      <w:r w:rsidRPr="00970ECC">
        <w:rPr>
          <w:rFonts w:ascii="Times New Roman" w:hAnsi="Times New Roman" w:hint="cs"/>
          <w:color w:val="000000" w:themeColor="text1"/>
          <w:sz w:val="24"/>
          <w:rtl/>
        </w:rPr>
        <w:t xml:space="preserve">، 1982، ص 167). تجربه استیگما یا انگ اجتماعی نیز در </w:t>
      </w:r>
      <w:r w:rsidRPr="00970ECC">
        <w:rPr>
          <w:rFonts w:ascii="Times New Roman" w:hAnsi="Times New Roman" w:hint="cs"/>
          <w:color w:val="000000" w:themeColor="text1"/>
          <w:sz w:val="24"/>
          <w:rtl/>
        </w:rPr>
        <w:lastRenderedPageBreak/>
        <w:t>بستر هنجارهای فرهنگی واکاوی می‌گردد (هارونی و همکاران، 1402، ص 707). این رویکردها بدون ارجاع مکرر به نمونه‌های خاص و با تمرکز بر انسجام نظری، بر فرآیند بازتعریف هویت فردی و اجتماعی در مواجهه با ناتوانی تأکید دارند (شارماز</w:t>
      </w:r>
      <w:r w:rsidR="00E87799" w:rsidRPr="00970ECC">
        <w:rPr>
          <w:rStyle w:val="FootnoteReference"/>
          <w:rFonts w:ascii="Times New Roman" w:hAnsi="Times New Roman"/>
          <w:color w:val="000000" w:themeColor="text1"/>
          <w:sz w:val="24"/>
          <w:rtl/>
        </w:rPr>
        <w:footnoteReference w:id="30"/>
      </w:r>
      <w:r w:rsidRPr="00970ECC">
        <w:rPr>
          <w:rFonts w:ascii="Times New Roman" w:hAnsi="Times New Roman" w:hint="cs"/>
          <w:color w:val="000000" w:themeColor="text1"/>
          <w:sz w:val="24"/>
          <w:rtl/>
        </w:rPr>
        <w:t>، 1995، ص 657).</w:t>
      </w:r>
    </w:p>
    <w:p w14:paraId="3B3262B4" w14:textId="77777777" w:rsidR="0072535A" w:rsidRPr="00970ECC" w:rsidRDefault="0072535A" w:rsidP="0072535A">
      <w:pPr>
        <w:bidi/>
        <w:spacing w:after="0"/>
        <w:jc w:val="lowKashida"/>
        <w:rPr>
          <w:rFonts w:ascii="Times New Roman" w:hAnsi="Times New Roman"/>
          <w:color w:val="000000" w:themeColor="text1"/>
          <w:sz w:val="24"/>
          <w:rtl/>
          <w:lang w:val="en-US"/>
        </w:rPr>
      </w:pPr>
    </w:p>
    <w:p w14:paraId="1AEF343E" w14:textId="77777777" w:rsidR="00025A6B" w:rsidRPr="00970ECC" w:rsidRDefault="00025A6B" w:rsidP="00316B04">
      <w:pPr>
        <w:pStyle w:val="Heading2"/>
        <w:rPr>
          <w:b w:val="0"/>
          <w:color w:val="000000" w:themeColor="text1"/>
          <w:sz w:val="24"/>
        </w:rPr>
      </w:pPr>
      <w:bookmarkStart w:id="34" w:name="_Toc221433534"/>
      <w:bookmarkStart w:id="35" w:name="_Toc236312469"/>
      <w:r w:rsidRPr="00970ECC">
        <w:rPr>
          <w:b w:val="0"/>
          <w:color w:val="000000" w:themeColor="text1"/>
          <w:sz w:val="24"/>
          <w:rtl/>
        </w:rPr>
        <w:t>نظر</w:t>
      </w:r>
      <w:r w:rsidRPr="00970ECC">
        <w:rPr>
          <w:rFonts w:hint="cs"/>
          <w:b w:val="0"/>
          <w:color w:val="000000" w:themeColor="text1"/>
          <w:sz w:val="24"/>
          <w:rtl/>
        </w:rPr>
        <w:t>ی</w:t>
      </w:r>
      <w:r w:rsidRPr="00970ECC">
        <w:rPr>
          <w:rFonts w:hint="eastAsia"/>
          <w:b w:val="0"/>
          <w:color w:val="000000" w:themeColor="text1"/>
          <w:sz w:val="24"/>
          <w:rtl/>
        </w:rPr>
        <w:t>ه</w:t>
      </w:r>
      <w:r w:rsidRPr="00970ECC">
        <w:rPr>
          <w:b w:val="0"/>
          <w:color w:val="000000" w:themeColor="text1"/>
          <w:sz w:val="24"/>
          <w:rtl/>
        </w:rPr>
        <w:t xml:space="preserve"> نقش ب</w:t>
      </w:r>
      <w:r w:rsidRPr="00970ECC">
        <w:rPr>
          <w:rFonts w:hint="cs"/>
          <w:b w:val="0"/>
          <w:color w:val="000000" w:themeColor="text1"/>
          <w:sz w:val="24"/>
          <w:rtl/>
        </w:rPr>
        <w:t>ی</w:t>
      </w:r>
      <w:r w:rsidRPr="00970ECC">
        <w:rPr>
          <w:rFonts w:hint="eastAsia"/>
          <w:b w:val="0"/>
          <w:color w:val="000000" w:themeColor="text1"/>
          <w:sz w:val="24"/>
          <w:rtl/>
        </w:rPr>
        <w:t>مار</w:t>
      </w:r>
      <w:r w:rsidRPr="00970ECC">
        <w:rPr>
          <w:b w:val="0"/>
          <w:color w:val="000000" w:themeColor="text1"/>
          <w:sz w:val="24"/>
          <w:rtl/>
        </w:rPr>
        <w:t xml:space="preserve"> (تالکوت پارسنز</w:t>
      </w:r>
      <w:r w:rsidRPr="00970ECC">
        <w:rPr>
          <w:rStyle w:val="FootnoteReference"/>
          <w:rFonts w:eastAsiaTheme="minorEastAsia"/>
          <w:b w:val="0"/>
          <w:color w:val="000000" w:themeColor="text1"/>
          <w:sz w:val="24"/>
          <w:rtl/>
        </w:rPr>
        <w:footnoteReference w:id="31"/>
      </w:r>
      <w:r w:rsidRPr="00970ECC">
        <w:rPr>
          <w:b w:val="0"/>
          <w:color w:val="000000" w:themeColor="text1"/>
          <w:sz w:val="24"/>
          <w:rtl/>
        </w:rPr>
        <w:t>)</w:t>
      </w:r>
      <w:bookmarkEnd w:id="34"/>
      <w:bookmarkEnd w:id="35"/>
    </w:p>
    <w:p w14:paraId="6BC4F8EF" w14:textId="0FAE987A" w:rsidR="005754CB" w:rsidRPr="00970ECC" w:rsidRDefault="005754CB" w:rsidP="005754CB">
      <w:pPr>
        <w:bidi/>
        <w:spacing w:after="0"/>
        <w:jc w:val="lowKashida"/>
        <w:rPr>
          <w:rFonts w:ascii="Times New Roman" w:hAnsi="Times New Roman"/>
          <w:color w:val="000000" w:themeColor="text1"/>
          <w:sz w:val="24"/>
          <w:rtl/>
          <w:lang w:val="en-US"/>
        </w:rPr>
      </w:pPr>
      <w:r w:rsidRPr="00970ECC">
        <w:rPr>
          <w:rFonts w:ascii="Times New Roman" w:hAnsi="Times New Roman" w:hint="cs"/>
          <w:color w:val="000000" w:themeColor="text1"/>
          <w:sz w:val="24"/>
          <w:rtl/>
        </w:rPr>
        <w:t>تالکوت پارسنز در نظریه «نقش بیمار»، بیماری را نوعی اختلال در نظم جامعه می‌داند که فرد را از انجام وظایف عادی‌اش باز می‌دارد. طبق این نظریه، جامعه به بیمار اجازه می‌دهد موقتاً از مسئولیت‌هایش (مانند کار یا نقش‌های خانوادگی) کناره‌گیری کند، اما به شرطی که فرد برای بهبودی تلاش کند و هرچه زودتر به وضعیت عادی بازگردد.</w:t>
      </w:r>
      <w:r w:rsidRPr="00970ECC">
        <w:rPr>
          <w:rFonts w:ascii="Times New Roman" w:hAnsi="Times New Roman" w:hint="cs"/>
          <w:color w:val="000000" w:themeColor="text1"/>
          <w:sz w:val="24"/>
          <w:rtl/>
          <w:lang w:val="en-US"/>
        </w:rPr>
        <w:t xml:space="preserve"> </w:t>
      </w:r>
      <w:r w:rsidRPr="00970ECC">
        <w:rPr>
          <w:rFonts w:ascii="Times New Roman" w:hAnsi="Times New Roman" w:hint="cs"/>
          <w:color w:val="000000" w:themeColor="text1"/>
          <w:sz w:val="24"/>
          <w:rtl/>
        </w:rPr>
        <w:t>آنچه در این نظریه می‌تواند تفسیرگر «تنش‌های بیماران ام‌اس» باشد، مفهوم «تکلیف بهبودی» است. در ام‌اس، به دلیل ماهیت مزمن و بازگشت‌ناپذیر بیماری، فرد نمی‌تواند به قول اجتماعی خود یعنی «سالم شدن» عمل کند (خالق‌پناه، ۱۳۹۵، ص ۶۸). اینجاست که تنش آغاز می‌شود؛ بیمار از یک سو با انتظارات جامعه و اطرافیان برای «عادی بودن» روبروست و از سوی دیگر، بدن او اجازه این بازگشت را نمی‌دهد (خالق‌پناه، ۱۳۹۹، ص ۱۵۰).</w:t>
      </w:r>
      <w:r w:rsidRPr="00970ECC">
        <w:rPr>
          <w:rFonts w:ascii="Times New Roman" w:hAnsi="Times New Roman" w:hint="cs"/>
          <w:color w:val="000000" w:themeColor="text1"/>
          <w:sz w:val="24"/>
          <w:rtl/>
          <w:lang w:val="en-US"/>
        </w:rPr>
        <w:t xml:space="preserve"> </w:t>
      </w:r>
      <w:r w:rsidRPr="00970ECC">
        <w:rPr>
          <w:rFonts w:ascii="Times New Roman" w:hAnsi="Times New Roman" w:hint="cs"/>
          <w:color w:val="000000" w:themeColor="text1"/>
          <w:sz w:val="24"/>
          <w:rtl/>
        </w:rPr>
        <w:t>این وضعیت باعث می‌شود بیمار در یک بن‌بست اجتماعی قرار گیرد؛ جایی که جامعه او را به دلیل انجام ندادن وظایفش قضاوت می‌کند و او دچار نوعی «انگ اجتماعی» یا فشار روانی ناشی از ناتوانی در ایفای نقش‌های جنسیتی و خانوادگی می‌شود (جنادله و محبی، ۱۴۰۲، ص ۷۰). به تعبیر مایکل بری</w:t>
      </w:r>
      <w:r w:rsidR="00E00A4C" w:rsidRPr="00970ECC">
        <w:rPr>
          <w:rStyle w:val="FootnoteReference"/>
          <w:rFonts w:ascii="Times New Roman" w:hAnsi="Times New Roman"/>
          <w:color w:val="000000" w:themeColor="text1"/>
          <w:sz w:val="24"/>
          <w:rtl/>
        </w:rPr>
        <w:footnoteReference w:id="32"/>
      </w:r>
      <w:r w:rsidRPr="00970ECC">
        <w:rPr>
          <w:rFonts w:ascii="Times New Roman" w:hAnsi="Times New Roman" w:hint="cs"/>
          <w:color w:val="000000" w:themeColor="text1"/>
          <w:sz w:val="24"/>
          <w:rtl/>
        </w:rPr>
        <w:t xml:space="preserve"> (۱۹۸۲، ص ۱۶۹)، بیماری مزمن باعث «گسیختگی زندگی‌نامه‌ای» می‌شود؛ یعنی فرد دیگر نمی‌تواند بر اساس نقش‌های قبلی که پارسنز تعریف کرده بود، آینده خود را پیش‌بینی کند.</w:t>
      </w:r>
      <w:r w:rsidRPr="00970ECC">
        <w:rPr>
          <w:rFonts w:ascii="Times New Roman" w:hAnsi="Times New Roman" w:hint="cs"/>
          <w:color w:val="000000" w:themeColor="text1"/>
          <w:sz w:val="24"/>
          <w:rtl/>
          <w:lang w:val="en-US"/>
        </w:rPr>
        <w:t xml:space="preserve"> </w:t>
      </w:r>
      <w:r w:rsidRPr="00970ECC">
        <w:rPr>
          <w:rFonts w:ascii="Times New Roman" w:hAnsi="Times New Roman" w:hint="cs"/>
          <w:color w:val="000000" w:themeColor="text1"/>
          <w:sz w:val="24"/>
          <w:rtl/>
        </w:rPr>
        <w:t>بنابراین، نظریه پارسنز به ما کمک می‌کند تا بفهمیم تنش اصلی بیمار ام‌اس در اصفهان، تنها یک درد جسمانی نیست، بلکه فشاری است که از سوی ساختار خانواده و جامعه برای «عادی‌سازی» به او وارد می‌شود، در حالی که هویت و بدن او دچار تغییرات بنیادی شده است. این تضاد میان «انتظار جامعه» و «واقعیت بدن»، ریشه اصلی تنش‌های روانی و اجتماعی است که در این پژوهش واکاوی می‌شود.</w:t>
      </w:r>
    </w:p>
    <w:p w14:paraId="11A4669A" w14:textId="77777777" w:rsidR="005754CB" w:rsidRPr="00970ECC" w:rsidRDefault="005754CB" w:rsidP="005754CB">
      <w:pPr>
        <w:bidi/>
        <w:spacing w:after="0"/>
        <w:jc w:val="lowKashida"/>
        <w:rPr>
          <w:rFonts w:ascii="Times New Roman" w:hAnsi="Times New Roman"/>
          <w:color w:val="000000" w:themeColor="text1"/>
          <w:sz w:val="24"/>
          <w:rtl/>
        </w:rPr>
      </w:pPr>
    </w:p>
    <w:p w14:paraId="42A11846" w14:textId="77777777" w:rsidR="00025A6B" w:rsidRPr="00970ECC" w:rsidRDefault="00025A6B" w:rsidP="00316B04">
      <w:pPr>
        <w:pStyle w:val="Heading2"/>
        <w:rPr>
          <w:b w:val="0"/>
          <w:color w:val="000000" w:themeColor="text1"/>
          <w:sz w:val="24"/>
        </w:rPr>
      </w:pPr>
      <w:bookmarkStart w:id="36" w:name="_Toc221433535"/>
      <w:bookmarkStart w:id="37" w:name="_Toc236312470"/>
      <w:r w:rsidRPr="00970ECC">
        <w:rPr>
          <w:b w:val="0"/>
          <w:color w:val="000000" w:themeColor="text1"/>
          <w:sz w:val="24"/>
          <w:rtl/>
        </w:rPr>
        <w:t>نظر</w:t>
      </w:r>
      <w:r w:rsidRPr="00970ECC">
        <w:rPr>
          <w:rFonts w:hint="cs"/>
          <w:b w:val="0"/>
          <w:color w:val="000000" w:themeColor="text1"/>
          <w:sz w:val="24"/>
          <w:rtl/>
        </w:rPr>
        <w:t>ی</w:t>
      </w:r>
      <w:r w:rsidRPr="00970ECC">
        <w:rPr>
          <w:rFonts w:hint="eastAsia"/>
          <w:b w:val="0"/>
          <w:color w:val="000000" w:themeColor="text1"/>
          <w:sz w:val="24"/>
          <w:rtl/>
        </w:rPr>
        <w:t>ه</w:t>
      </w:r>
      <w:r w:rsidRPr="00970ECC">
        <w:rPr>
          <w:b w:val="0"/>
          <w:color w:val="000000" w:themeColor="text1"/>
          <w:sz w:val="24"/>
          <w:rtl/>
        </w:rPr>
        <w:t xml:space="preserve"> انگ‌ساز</w:t>
      </w:r>
      <w:r w:rsidRPr="00970ECC">
        <w:rPr>
          <w:rFonts w:hint="cs"/>
          <w:b w:val="0"/>
          <w:color w:val="000000" w:themeColor="text1"/>
          <w:sz w:val="24"/>
          <w:rtl/>
        </w:rPr>
        <w:t>ی</w:t>
      </w:r>
      <w:r w:rsidRPr="00970ECC">
        <w:rPr>
          <w:b w:val="0"/>
          <w:color w:val="000000" w:themeColor="text1"/>
          <w:sz w:val="24"/>
          <w:rtl/>
        </w:rPr>
        <w:t xml:space="preserve"> (ارو</w:t>
      </w:r>
      <w:r w:rsidRPr="00970ECC">
        <w:rPr>
          <w:rFonts w:hint="cs"/>
          <w:b w:val="0"/>
          <w:color w:val="000000" w:themeColor="text1"/>
          <w:sz w:val="24"/>
          <w:rtl/>
        </w:rPr>
        <w:t>ی</w:t>
      </w:r>
      <w:r w:rsidRPr="00970ECC">
        <w:rPr>
          <w:rFonts w:hint="eastAsia"/>
          <w:b w:val="0"/>
          <w:color w:val="000000" w:themeColor="text1"/>
          <w:sz w:val="24"/>
          <w:rtl/>
        </w:rPr>
        <w:t>نگ</w:t>
      </w:r>
      <w:r w:rsidRPr="00970ECC">
        <w:rPr>
          <w:b w:val="0"/>
          <w:color w:val="000000" w:themeColor="text1"/>
          <w:sz w:val="24"/>
          <w:rtl/>
        </w:rPr>
        <w:t xml:space="preserve"> گافمن</w:t>
      </w:r>
      <w:r w:rsidRPr="00970ECC">
        <w:rPr>
          <w:rStyle w:val="FootnoteReference"/>
          <w:rFonts w:eastAsiaTheme="minorEastAsia"/>
          <w:b w:val="0"/>
          <w:color w:val="000000" w:themeColor="text1"/>
          <w:sz w:val="24"/>
          <w:rtl/>
        </w:rPr>
        <w:footnoteReference w:id="33"/>
      </w:r>
      <w:r w:rsidRPr="00970ECC">
        <w:rPr>
          <w:b w:val="0"/>
          <w:color w:val="000000" w:themeColor="text1"/>
          <w:sz w:val="24"/>
          <w:rtl/>
        </w:rPr>
        <w:t>)</w:t>
      </w:r>
      <w:bookmarkEnd w:id="36"/>
      <w:bookmarkEnd w:id="37"/>
    </w:p>
    <w:p w14:paraId="33C52364" w14:textId="48853325" w:rsidR="005C15A8" w:rsidRDefault="005C15A8" w:rsidP="00860BDA">
      <w:pPr>
        <w:bidi/>
        <w:spacing w:after="0"/>
        <w:jc w:val="lowKashida"/>
        <w:rPr>
          <w:rFonts w:ascii="Times New Roman" w:hAnsi="Times New Roman"/>
          <w:color w:val="000000" w:themeColor="text1"/>
          <w:sz w:val="24"/>
          <w:rtl/>
          <w:lang w:val="en-US"/>
        </w:rPr>
      </w:pPr>
      <w:r w:rsidRPr="00970ECC">
        <w:rPr>
          <w:rFonts w:ascii="Times New Roman" w:hAnsi="Times New Roman" w:hint="cs"/>
          <w:color w:val="000000" w:themeColor="text1"/>
          <w:sz w:val="24"/>
          <w:rtl/>
        </w:rPr>
        <w:t>اروینگ گافمن در نظریه «انگ» استدلال می‌کند که بیماری‌های مزمن تنها یک عارضه جسمی نیستند، بلکه هویت اجتماعی فرد را به چالش می‌کشند. از نظر او، «انگ» نشانه‌ای است که فرد را از هنجارهای جامعه جدا کرده و او را از یک فرد «عادی» به فردی «نقص‌دار» در نظر دیگران تبدیل می‌کند. در مطالعه ام‌اس، این نظریه با دو مفهوم کلیدی «مدیریت برداشت</w:t>
      </w:r>
      <w:r w:rsidR="00860BDA" w:rsidRPr="00970ECC">
        <w:rPr>
          <w:rStyle w:val="FootnoteReference"/>
          <w:rFonts w:ascii="Times New Roman" w:hAnsi="Times New Roman"/>
          <w:color w:val="000000" w:themeColor="text1"/>
          <w:sz w:val="24"/>
          <w:rtl/>
        </w:rPr>
        <w:footnoteReference w:id="34"/>
      </w:r>
      <w:r w:rsidRPr="00970ECC">
        <w:rPr>
          <w:rFonts w:ascii="Times New Roman" w:hAnsi="Times New Roman" w:hint="cs"/>
          <w:color w:val="000000" w:themeColor="text1"/>
          <w:sz w:val="24"/>
          <w:rtl/>
        </w:rPr>
        <w:t>» و «انگ پنهان</w:t>
      </w:r>
      <w:r w:rsidR="00860BDA" w:rsidRPr="00970ECC">
        <w:rPr>
          <w:rStyle w:val="FootnoteReference"/>
          <w:rFonts w:ascii="Times New Roman" w:hAnsi="Times New Roman"/>
          <w:color w:val="000000" w:themeColor="text1"/>
          <w:sz w:val="24"/>
          <w:rtl/>
        </w:rPr>
        <w:footnoteReference w:id="35"/>
      </w:r>
      <w:r w:rsidRPr="00970ECC">
        <w:rPr>
          <w:rFonts w:ascii="Times New Roman" w:hAnsi="Times New Roman" w:hint="cs"/>
          <w:color w:val="000000" w:themeColor="text1"/>
          <w:sz w:val="24"/>
          <w:rtl/>
        </w:rPr>
        <w:t>» پیوند می‌خورد.</w:t>
      </w:r>
      <w:r w:rsidR="00860BDA" w:rsidRPr="00970ECC">
        <w:rPr>
          <w:rFonts w:ascii="Times New Roman" w:hAnsi="Times New Roman" w:hint="cs"/>
          <w:color w:val="000000" w:themeColor="text1"/>
          <w:sz w:val="24"/>
          <w:rtl/>
          <w:lang w:val="en-US"/>
        </w:rPr>
        <w:t xml:space="preserve"> </w:t>
      </w:r>
      <w:r w:rsidRPr="00970ECC">
        <w:rPr>
          <w:rFonts w:ascii="Times New Roman" w:hAnsi="Times New Roman" w:hint="cs"/>
          <w:color w:val="000000" w:themeColor="text1"/>
          <w:sz w:val="24"/>
          <w:rtl/>
        </w:rPr>
        <w:t xml:space="preserve">بیماران ام‌اس به دلیل ماهیت نوسانی بیماری، مدام در حال مدیریت تصویری هستند که از خود در جامعه ارائه می‌دهند. گافمن این فرآیند را «مدیریت برداشت» </w:t>
      </w:r>
      <w:r w:rsidRPr="00970ECC">
        <w:rPr>
          <w:rFonts w:ascii="Times New Roman" w:hAnsi="Times New Roman" w:hint="cs"/>
          <w:color w:val="000000" w:themeColor="text1"/>
          <w:sz w:val="24"/>
          <w:rtl/>
        </w:rPr>
        <w:lastRenderedPageBreak/>
        <w:t>می‌نامد؛ تلاشی که بیمار به کار می‌بندد تا علائم خود را کنترل یا پنهان کند تا تعاملات اجتماعی‌اش دچار اختلال نشود (جنادله و محبی، ۱۴۰۲، ص ۶۲). این مدیریتِ بدن در بافتار جنسیتی و محلی ایران، فشار مضاعفی را بر بیمار وارد می‌کند، زیرا او ناچار است برای حفظ نقش‌های سنتی خود (مانند نقش مادری یا همسری)، ناتوانی‌هایش را از نگاه دیگران بپوشاند (جنادله و محبی، ۱۴۰۲، ص ۷۵).</w:t>
      </w:r>
      <w:r w:rsidR="00860BDA" w:rsidRPr="00970ECC">
        <w:rPr>
          <w:rFonts w:ascii="Times New Roman" w:hAnsi="Times New Roman" w:hint="cs"/>
          <w:color w:val="000000" w:themeColor="text1"/>
          <w:sz w:val="24"/>
          <w:rtl/>
          <w:lang w:val="en-US"/>
        </w:rPr>
        <w:t xml:space="preserve"> </w:t>
      </w:r>
      <w:r w:rsidRPr="00970ECC">
        <w:rPr>
          <w:rFonts w:ascii="Times New Roman" w:hAnsi="Times New Roman" w:hint="cs"/>
          <w:color w:val="000000" w:themeColor="text1"/>
          <w:sz w:val="24"/>
          <w:rtl/>
        </w:rPr>
        <w:t>یکی از پیچیده‌ترین ابعاد ام‌اس، «انگ پنهان» است. بسیاری از علائم این بیماری مانند خستگی مفرط، دردهای مزمن یا اختلالات شناختی، برای اطرافیان قابل‌مشاهده نیستند. بیژو لیست</w:t>
      </w:r>
      <w:r w:rsidR="00860BDA" w:rsidRPr="00970ECC">
        <w:rPr>
          <w:rStyle w:val="FootnoteReference"/>
          <w:rFonts w:ascii="Times New Roman" w:hAnsi="Times New Roman"/>
          <w:color w:val="000000" w:themeColor="text1"/>
          <w:sz w:val="24"/>
          <w:rtl/>
        </w:rPr>
        <w:footnoteReference w:id="36"/>
      </w:r>
      <w:r w:rsidRPr="00970ECC">
        <w:rPr>
          <w:rFonts w:ascii="Times New Roman" w:hAnsi="Times New Roman" w:hint="cs"/>
          <w:color w:val="000000" w:themeColor="text1"/>
          <w:sz w:val="24"/>
          <w:rtl/>
        </w:rPr>
        <w:t xml:space="preserve"> و همکاران (۲۰۲۲، ص ۳۲۲) معتقدند که این علائم نامرئی، بیمار را در یک دوراهیِ اخلاقی قرار می‌دهند: «افشای بیماری» که منجر به برچسب ناتوانی می‌شود، یا «پنهان‌کاری» که منجر به سوءتفاهم و متهم شدن به تنبلی یا بی‌توجهی از سوی دیگران می‌گردد (ژانگ</w:t>
      </w:r>
      <w:r w:rsidR="00860BDA" w:rsidRPr="00970ECC">
        <w:rPr>
          <w:rStyle w:val="FootnoteReference"/>
          <w:rFonts w:ascii="Times New Roman" w:hAnsi="Times New Roman"/>
          <w:color w:val="000000" w:themeColor="text1"/>
          <w:sz w:val="24"/>
          <w:rtl/>
        </w:rPr>
        <w:footnoteReference w:id="37"/>
      </w:r>
      <w:r w:rsidRPr="00970ECC">
        <w:rPr>
          <w:rFonts w:ascii="Times New Roman" w:hAnsi="Times New Roman" w:hint="cs"/>
          <w:color w:val="000000" w:themeColor="text1"/>
          <w:sz w:val="24"/>
          <w:rtl/>
        </w:rPr>
        <w:t xml:space="preserve"> و همکاران، ۲۰۲۳، ص ۶۰۶).</w:t>
      </w:r>
      <w:r w:rsidR="00860BDA" w:rsidRPr="00970ECC">
        <w:rPr>
          <w:rFonts w:ascii="Times New Roman" w:hAnsi="Times New Roman" w:hint="cs"/>
          <w:color w:val="000000" w:themeColor="text1"/>
          <w:sz w:val="24"/>
          <w:rtl/>
          <w:lang w:val="en-US"/>
        </w:rPr>
        <w:t xml:space="preserve"> </w:t>
      </w:r>
      <w:r w:rsidRPr="00970ECC">
        <w:rPr>
          <w:rFonts w:ascii="Times New Roman" w:hAnsi="Times New Roman" w:hint="cs"/>
          <w:color w:val="000000" w:themeColor="text1"/>
          <w:sz w:val="24"/>
          <w:rtl/>
        </w:rPr>
        <w:t>تلاش دائمی برای پنهان کردن علائم و مدیریت انگ، منجر به فرسایش روانی و کاهش تاب‌آوری می‌شود (هارونی و همکاران، ۱۴۰۲، ص ۷۱۱). همچنین، زمانی که علائم پنهان به علائم آشکار (مانند لرزش یا نیاز به ویلچر) تبدیل می‌شوند، بیمار با بحران «تصویر بدنی» و افت ناگهانی جایگاه اجتماعی روبرو می‌گردد که این امر مستقیماً بر سلامت روان او اثر می‌گذارد (لو بوئونو</w:t>
      </w:r>
      <w:r w:rsidR="009313D6" w:rsidRPr="00970ECC">
        <w:rPr>
          <w:rStyle w:val="FootnoteReference"/>
          <w:rFonts w:ascii="Times New Roman" w:hAnsi="Times New Roman"/>
          <w:color w:val="000000" w:themeColor="text1"/>
          <w:sz w:val="24"/>
          <w:rtl/>
        </w:rPr>
        <w:footnoteReference w:id="38"/>
      </w:r>
      <w:r w:rsidRPr="00970ECC">
        <w:rPr>
          <w:rFonts w:ascii="Times New Roman" w:hAnsi="Times New Roman" w:hint="cs"/>
          <w:color w:val="000000" w:themeColor="text1"/>
          <w:sz w:val="24"/>
          <w:rtl/>
        </w:rPr>
        <w:t xml:space="preserve"> و همکاران، ۲۰۲۳، ص ۳۶۰۶). در واقع، پدیدارشناسی تجربه بیماران اصفهانی نشان می‌دهد که «ترس از قضاوت دیگری» بیش از خودِ محدودیت‌های حرکتی، باعث انزوای اجتماعی و دوری از فضاهای عمومی شهر می‌شود</w:t>
      </w:r>
      <w:r w:rsidR="002B22F5" w:rsidRPr="00970ECC">
        <w:rPr>
          <w:rFonts w:ascii="Times New Roman" w:hAnsi="Times New Roman" w:hint="cs"/>
          <w:color w:val="000000" w:themeColor="text1"/>
          <w:sz w:val="24"/>
          <w:rtl/>
        </w:rPr>
        <w:t>.</w:t>
      </w:r>
    </w:p>
    <w:p w14:paraId="6E2729CB" w14:textId="1424F8F8" w:rsidR="00082510" w:rsidRPr="00970ECC" w:rsidRDefault="00082510" w:rsidP="00082510">
      <w:pPr>
        <w:bidi/>
        <w:spacing w:after="0"/>
        <w:jc w:val="lowKashida"/>
        <w:rPr>
          <w:rFonts w:ascii="Times New Roman" w:hAnsi="Times New Roman"/>
          <w:color w:val="000000" w:themeColor="text1"/>
          <w:sz w:val="24"/>
          <w:rtl/>
          <w:lang w:val="en-US"/>
        </w:rPr>
      </w:pPr>
      <w:r w:rsidRPr="00082510">
        <w:rPr>
          <w:rFonts w:ascii="Times New Roman" w:hAnsi="Times New Roman"/>
          <w:color w:val="000000" w:themeColor="text1"/>
          <w:sz w:val="24"/>
          <w:highlight w:val="yellow"/>
          <w:rtl/>
          <w:lang w:val="en-US"/>
        </w:rPr>
        <w:t xml:space="preserve">نظریه انگ‌سازی گافمن در این پژوهش، صرفاً یک چارچوب توصیفی نیست، بلکه به عنوان ابزار تحلیلی اصلی در فصل چهارم برای تبیین تجربیات مشارکت‌کنندگان در مواجهه با جامعه به کار رفته است. مفاهیم کلیدی گافمن نظیر “مدیریت اطلاعات شخصی”، “پوشش‌دهی” و تلاش برای حفظ “هویت معتبر”، مستقیماً در تحلیل مضمون “زخم صداقت و پارادوکس افشا” (مضمون </w:t>
      </w:r>
      <w:r w:rsidRPr="00082510">
        <w:rPr>
          <w:rFonts w:ascii="Times New Roman" w:hAnsi="Times New Roman"/>
          <w:color w:val="000000" w:themeColor="text1"/>
          <w:sz w:val="24"/>
          <w:highlight w:val="yellow"/>
          <w:lang w:val="en-US"/>
        </w:rPr>
        <w:t>T3</w:t>
      </w:r>
      <w:r w:rsidRPr="00082510">
        <w:rPr>
          <w:rFonts w:ascii="Times New Roman" w:hAnsi="Times New Roman"/>
          <w:color w:val="000000" w:themeColor="text1"/>
          <w:sz w:val="24"/>
          <w:highlight w:val="yellow"/>
          <w:rtl/>
          <w:lang w:val="en-US"/>
        </w:rPr>
        <w:t xml:space="preserve">) و “استیگمای اجتماعی و زیست پنهانی” (مضمون </w:t>
      </w:r>
      <w:r w:rsidRPr="00082510">
        <w:rPr>
          <w:rFonts w:ascii="Times New Roman" w:hAnsi="Times New Roman"/>
          <w:color w:val="000000" w:themeColor="text1"/>
          <w:sz w:val="24"/>
          <w:highlight w:val="yellow"/>
          <w:lang w:val="en-US"/>
        </w:rPr>
        <w:t>T4</w:t>
      </w:r>
      <w:r w:rsidRPr="00082510">
        <w:rPr>
          <w:rFonts w:ascii="Times New Roman" w:hAnsi="Times New Roman"/>
          <w:color w:val="000000" w:themeColor="text1"/>
          <w:sz w:val="24"/>
          <w:highlight w:val="yellow"/>
          <w:rtl/>
          <w:lang w:val="en-US"/>
        </w:rPr>
        <w:t xml:space="preserve">) مبنای تفسیر قرار گرفته‌اند. برای نمونه، در فصل چهارم نشان داده می‌شود که چگونه ساختارهای فرهنگی و سنتی شهر اصفهان (مانند اهمیت آبرو و معیارهای همسرگزینی)، فرآیند انگ‌زدایی را پیچیده کرده و بیماران را به سمت اتخاذ راهبردهایی نظیر “زره آراستگی” (مانند تجربه الهه با کد </w:t>
      </w:r>
      <w:r w:rsidRPr="00082510">
        <w:rPr>
          <w:rFonts w:ascii="Times New Roman" w:hAnsi="Times New Roman"/>
          <w:color w:val="000000" w:themeColor="text1"/>
          <w:sz w:val="24"/>
          <w:highlight w:val="yellow"/>
          <w:lang w:val="en-US"/>
        </w:rPr>
        <w:t>P15</w:t>
      </w:r>
      <w:r w:rsidRPr="00082510">
        <w:rPr>
          <w:rFonts w:ascii="Times New Roman" w:hAnsi="Times New Roman"/>
          <w:color w:val="000000" w:themeColor="text1"/>
          <w:sz w:val="24"/>
          <w:highlight w:val="yellow"/>
          <w:rtl/>
          <w:lang w:val="en-US"/>
        </w:rPr>
        <w:t>) برای صیانت از منزلت اجتماعی و گریز از هویت تباه‌شده سوق می‌دهد. تحلیل این فرآیندهای تقابلی در فصل یافته‌ها، بر اساس این مفاهیم گافمنی صورت‌بندی شده است</w:t>
      </w:r>
      <w:r>
        <w:rPr>
          <w:rFonts w:ascii="Times New Roman" w:hAnsi="Times New Roman" w:hint="cs"/>
          <w:color w:val="000000" w:themeColor="text1"/>
          <w:sz w:val="24"/>
          <w:rtl/>
          <w:lang w:val="en-US"/>
        </w:rPr>
        <w:t>.</w:t>
      </w:r>
    </w:p>
    <w:p w14:paraId="5DAA2943" w14:textId="77777777" w:rsidR="00C822EB" w:rsidRPr="00970ECC" w:rsidRDefault="00C822EB" w:rsidP="00C822EB">
      <w:pPr>
        <w:bidi/>
        <w:spacing w:after="0"/>
        <w:jc w:val="lowKashida"/>
        <w:rPr>
          <w:rFonts w:ascii="Times New Roman" w:hAnsi="Times New Roman"/>
          <w:color w:val="000000" w:themeColor="text1"/>
          <w:sz w:val="24"/>
          <w:rtl/>
        </w:rPr>
      </w:pPr>
    </w:p>
    <w:p w14:paraId="2A5C020C" w14:textId="77777777" w:rsidR="00025A6B" w:rsidRPr="00970ECC" w:rsidRDefault="00025A6B" w:rsidP="00316B04">
      <w:pPr>
        <w:pStyle w:val="Heading2"/>
        <w:rPr>
          <w:b w:val="0"/>
          <w:color w:val="000000" w:themeColor="text1"/>
          <w:sz w:val="24"/>
        </w:rPr>
      </w:pPr>
      <w:bookmarkStart w:id="38" w:name="_Toc221433536"/>
      <w:bookmarkStart w:id="39" w:name="_Toc236312471"/>
      <w:r w:rsidRPr="00970ECC">
        <w:rPr>
          <w:b w:val="0"/>
          <w:color w:val="000000" w:themeColor="text1"/>
          <w:sz w:val="24"/>
          <w:rtl/>
        </w:rPr>
        <w:t>نظر</w:t>
      </w:r>
      <w:r w:rsidRPr="00970ECC">
        <w:rPr>
          <w:rFonts w:hint="cs"/>
          <w:b w:val="0"/>
          <w:color w:val="000000" w:themeColor="text1"/>
          <w:sz w:val="24"/>
          <w:rtl/>
        </w:rPr>
        <w:t>ی</w:t>
      </w:r>
      <w:r w:rsidRPr="00970ECC">
        <w:rPr>
          <w:rFonts w:hint="eastAsia"/>
          <w:b w:val="0"/>
          <w:color w:val="000000" w:themeColor="text1"/>
          <w:sz w:val="24"/>
          <w:rtl/>
        </w:rPr>
        <w:t>ه</w:t>
      </w:r>
      <w:r w:rsidRPr="00970ECC">
        <w:rPr>
          <w:b w:val="0"/>
          <w:color w:val="000000" w:themeColor="text1"/>
          <w:sz w:val="24"/>
          <w:rtl/>
        </w:rPr>
        <w:t xml:space="preserve"> روا</w:t>
      </w:r>
      <w:r w:rsidRPr="00970ECC">
        <w:rPr>
          <w:rFonts w:hint="cs"/>
          <w:b w:val="0"/>
          <w:color w:val="000000" w:themeColor="text1"/>
          <w:sz w:val="24"/>
          <w:rtl/>
        </w:rPr>
        <w:t>ی</w:t>
      </w:r>
      <w:r w:rsidRPr="00970ECC">
        <w:rPr>
          <w:rFonts w:hint="eastAsia"/>
          <w:b w:val="0"/>
          <w:color w:val="000000" w:themeColor="text1"/>
          <w:sz w:val="24"/>
          <w:rtl/>
        </w:rPr>
        <w:t>ت‌ها</w:t>
      </w:r>
      <w:r w:rsidRPr="00970ECC">
        <w:rPr>
          <w:rFonts w:hint="cs"/>
          <w:b w:val="0"/>
          <w:color w:val="000000" w:themeColor="text1"/>
          <w:sz w:val="24"/>
          <w:rtl/>
        </w:rPr>
        <w:t>ی</w:t>
      </w:r>
      <w:r w:rsidRPr="00970ECC">
        <w:rPr>
          <w:b w:val="0"/>
          <w:color w:val="000000" w:themeColor="text1"/>
          <w:sz w:val="24"/>
          <w:rtl/>
        </w:rPr>
        <w:t xml:space="preserve"> ب</w:t>
      </w:r>
      <w:r w:rsidRPr="00970ECC">
        <w:rPr>
          <w:rFonts w:hint="cs"/>
          <w:b w:val="0"/>
          <w:color w:val="000000" w:themeColor="text1"/>
          <w:sz w:val="24"/>
          <w:rtl/>
        </w:rPr>
        <w:t>ی</w:t>
      </w:r>
      <w:r w:rsidRPr="00970ECC">
        <w:rPr>
          <w:rFonts w:hint="eastAsia"/>
          <w:b w:val="0"/>
          <w:color w:val="000000" w:themeColor="text1"/>
          <w:sz w:val="24"/>
          <w:rtl/>
        </w:rPr>
        <w:t>مار</w:t>
      </w:r>
      <w:r w:rsidRPr="00970ECC">
        <w:rPr>
          <w:rFonts w:hint="cs"/>
          <w:b w:val="0"/>
          <w:color w:val="000000" w:themeColor="text1"/>
          <w:sz w:val="24"/>
          <w:rtl/>
        </w:rPr>
        <w:t>ی</w:t>
      </w:r>
      <w:r w:rsidRPr="00970ECC">
        <w:rPr>
          <w:b w:val="0"/>
          <w:color w:val="000000" w:themeColor="text1"/>
          <w:sz w:val="24"/>
          <w:rtl/>
        </w:rPr>
        <w:t xml:space="preserve"> (آرتور فرانک</w:t>
      </w:r>
      <w:r w:rsidRPr="00970ECC">
        <w:rPr>
          <w:rStyle w:val="FootnoteReference"/>
          <w:rFonts w:eastAsiaTheme="minorEastAsia"/>
          <w:b w:val="0"/>
          <w:color w:val="000000" w:themeColor="text1"/>
          <w:sz w:val="24"/>
          <w:rtl/>
        </w:rPr>
        <w:footnoteReference w:id="39"/>
      </w:r>
      <w:r w:rsidRPr="00970ECC">
        <w:rPr>
          <w:b w:val="0"/>
          <w:color w:val="000000" w:themeColor="text1"/>
          <w:sz w:val="24"/>
          <w:rtl/>
        </w:rPr>
        <w:t>)</w:t>
      </w:r>
      <w:bookmarkEnd w:id="38"/>
      <w:bookmarkEnd w:id="39"/>
    </w:p>
    <w:p w14:paraId="2E4A20F6" w14:textId="15B1826B" w:rsidR="007D7C8E" w:rsidRPr="00970ECC" w:rsidRDefault="007D7C8E" w:rsidP="007D7C8E">
      <w:pPr>
        <w:bidi/>
        <w:spacing w:after="0"/>
        <w:jc w:val="lowKashida"/>
        <w:rPr>
          <w:rFonts w:ascii="Times New Roman" w:hAnsi="Times New Roman"/>
          <w:color w:val="000000" w:themeColor="text1"/>
          <w:sz w:val="24"/>
          <w:lang w:val="en-US"/>
        </w:rPr>
      </w:pPr>
      <w:r w:rsidRPr="00970ECC">
        <w:rPr>
          <w:rFonts w:ascii="Times New Roman" w:hAnsi="Times New Roman" w:hint="cs"/>
          <w:color w:val="000000" w:themeColor="text1"/>
          <w:sz w:val="24"/>
          <w:rtl/>
        </w:rPr>
        <w:t>آرتور فرانک در کتاب «راوی زخم‌خورده</w:t>
      </w:r>
      <w:r w:rsidR="0035597E" w:rsidRPr="00970ECC">
        <w:rPr>
          <w:rStyle w:val="FootnoteReference"/>
          <w:rFonts w:ascii="Times New Roman" w:hAnsi="Times New Roman"/>
          <w:color w:val="000000" w:themeColor="text1"/>
          <w:sz w:val="24"/>
          <w:rtl/>
        </w:rPr>
        <w:footnoteReference w:id="40"/>
      </w:r>
      <w:r w:rsidRPr="00970ECC">
        <w:rPr>
          <w:rFonts w:ascii="Times New Roman" w:hAnsi="Times New Roman" w:hint="cs"/>
          <w:color w:val="000000" w:themeColor="text1"/>
          <w:sz w:val="24"/>
          <w:rtl/>
        </w:rPr>
        <w:t xml:space="preserve">» بر اهمیت داستان‌سرایی در تجربه بیماری تأکید می‌کند و استدلال می‌کند که بیماران از طریق روایت‌ها، معنای جدیدی به زندگی و بیماری خود می‌بخشند. فرانک معتقد است که بیماری تنها یک پدیده بیولوژیک نیست، بلکه وضعیتی است که هویت فرد را به چالش می‌کشد. او بر جنبه اخلاقی راوی زخم‌خورده تأکید ویژه‌ای دارد؛ از نظر او، بیمار با بازگویی رنج خود، از یک «قربانی منفعل» به یک «شاهد فعال» تبدیل می‌شود که </w:t>
      </w:r>
      <w:r w:rsidRPr="00970ECC">
        <w:rPr>
          <w:rFonts w:ascii="Times New Roman" w:hAnsi="Times New Roman" w:hint="cs"/>
          <w:color w:val="000000" w:themeColor="text1"/>
          <w:sz w:val="24"/>
          <w:rtl/>
        </w:rPr>
        <w:lastRenderedPageBreak/>
        <w:t>مسئولیت اخلاقیِ به اشتراک گذاشتن تجربه‌اش را بر عهده می‌گیرد تا به دیگران (بیماران و جامعه) در درک معنای رنج کمک کند (قنبری برزیان و همکاران، ۱۴۰۳، ص ۱۲۸). فرانک سه نوع روایت اصلی را معرفی می‌کند:</w:t>
      </w:r>
    </w:p>
    <w:p w14:paraId="6CDF4811" w14:textId="1AF6DF23" w:rsidR="007D7C8E" w:rsidRPr="00970ECC" w:rsidRDefault="007D7C8E" w:rsidP="007D7C8E">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۱. روایت بازگشت</w:t>
      </w:r>
      <w:r w:rsidR="0035597E" w:rsidRPr="00970ECC">
        <w:rPr>
          <w:rStyle w:val="FootnoteReference"/>
          <w:rFonts w:ascii="Times New Roman" w:hAnsi="Times New Roman"/>
          <w:color w:val="000000" w:themeColor="text1"/>
          <w:sz w:val="24"/>
          <w:rtl/>
        </w:rPr>
        <w:footnoteReference w:id="41"/>
      </w:r>
      <w:r w:rsidRPr="00970ECC">
        <w:rPr>
          <w:rFonts w:ascii="Times New Roman" w:hAnsi="Times New Roman" w:hint="cs"/>
          <w:color w:val="000000" w:themeColor="text1"/>
          <w:sz w:val="24"/>
          <w:rtl/>
        </w:rPr>
        <w:t>: تلاش برای بازگشت به زندگی پیش از بیماری، که در بیماری‌های مزمن مانند ام‌اس اغلب غیرممکن است.</w:t>
      </w:r>
    </w:p>
    <w:p w14:paraId="4CDCB80D" w14:textId="4D57BFDF" w:rsidR="007D7C8E" w:rsidRPr="00970ECC" w:rsidRDefault="007D7C8E" w:rsidP="007D7C8E">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۲. روایت آشوب</w:t>
      </w:r>
      <w:r w:rsidR="0035597E" w:rsidRPr="00970ECC">
        <w:rPr>
          <w:rStyle w:val="FootnoteReference"/>
          <w:rFonts w:ascii="Times New Roman" w:hAnsi="Times New Roman"/>
          <w:color w:val="000000" w:themeColor="text1"/>
          <w:sz w:val="24"/>
          <w:rtl/>
        </w:rPr>
        <w:footnoteReference w:id="42"/>
      </w:r>
      <w:r w:rsidRPr="00970ECC">
        <w:rPr>
          <w:rFonts w:ascii="Times New Roman" w:hAnsi="Times New Roman" w:hint="cs"/>
          <w:color w:val="000000" w:themeColor="text1"/>
          <w:sz w:val="24"/>
          <w:rtl/>
        </w:rPr>
        <w:t>: غرق شدن در هرج‌ومرج و ناامیدی ناشی از بیماری، که به احساس از دست دادن کنترل منجر می‌شود.</w:t>
      </w:r>
    </w:p>
    <w:p w14:paraId="4A8D9893" w14:textId="3CA45785" w:rsidR="007D7C8E" w:rsidRPr="00970ECC" w:rsidRDefault="007D7C8E" w:rsidP="007D7C8E">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۳. روایت جست‌وجو</w:t>
      </w:r>
      <w:r w:rsidR="0035597E" w:rsidRPr="00970ECC">
        <w:rPr>
          <w:rStyle w:val="FootnoteReference"/>
          <w:rFonts w:ascii="Times New Roman" w:hAnsi="Times New Roman"/>
          <w:color w:val="000000" w:themeColor="text1"/>
          <w:sz w:val="24"/>
          <w:rtl/>
        </w:rPr>
        <w:footnoteReference w:id="43"/>
      </w:r>
      <w:r w:rsidRPr="00970ECC">
        <w:rPr>
          <w:rFonts w:ascii="Times New Roman" w:hAnsi="Times New Roman" w:hint="cs"/>
          <w:color w:val="000000" w:themeColor="text1"/>
          <w:sz w:val="24"/>
          <w:rtl/>
        </w:rPr>
        <w:t>: یافتن معانی جدید برای زندگی از طریق بازاندیشی در ارزش‌ها. در این مرحله، بیمار به عنوان یک «راوی زخم‌خورده»، رنج خود را به دانشی برای دیگران تبدیل می‌کند که این امر، والاترین جنبه اخلاقیِ تجربه زیسته اوست (خالق‌پناه، ۱۳۹۵، ص ۷۲).</w:t>
      </w:r>
    </w:p>
    <w:p w14:paraId="30A6FD39" w14:textId="4E69B085" w:rsidR="007D7C8E" w:rsidRPr="00970ECC" w:rsidRDefault="007D7C8E" w:rsidP="007C38B2">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در مورد ام‌اس، بیماران ممکن است در ابتدا در روایت آشوب گرفتار شوند، زیرا علائم غیرقابل‌پیش‌بینی، حس کنترل را مختل می‌کنند. با این حال، حرکت به سمت روایت جست‌وجو به بیمار اجازه می‌دهد تا بیماری را نه به عنوان یک بن‌بست، بلکه به عنوان مسیری برای بازتعریف هویت و انجام رسالت اخلاقی خود در قبال جامعه بیماران ببیند (قنبری برزیان و همکاران، ۱۴۰۳، ص ۱۳۰). این نظریه نشان می‌دهد که چگونه روایت‌های شخصی به تاب‌آوری یا انزوای عاطفی منجر می‌شود. برای مثال، بیماری که ام‌اس را به عنوان بخشی از مسیر رشد شخصی یا معنوی خود بازتعریف می‌کند و آن را روایت می‌کند، کیفیت زندگی بهتری را تجربه خواهد کرد</w:t>
      </w:r>
      <w:r w:rsidR="007C38B2" w:rsidRPr="00970ECC">
        <w:rPr>
          <w:rFonts w:ascii="Times New Roman" w:hAnsi="Times New Roman" w:hint="cs"/>
          <w:color w:val="000000" w:themeColor="text1"/>
          <w:sz w:val="24"/>
          <w:rtl/>
        </w:rPr>
        <w:t xml:space="preserve">. </w:t>
      </w:r>
      <w:r w:rsidRPr="00970ECC">
        <w:rPr>
          <w:rFonts w:ascii="Times New Roman" w:hAnsi="Times New Roman" w:hint="cs"/>
          <w:color w:val="000000" w:themeColor="text1"/>
          <w:sz w:val="24"/>
          <w:rtl/>
        </w:rPr>
        <w:t>چارچوب مفهومی این پژوهش بر اساس تلفیق سه نظریه فوق شکل گرفته است و تجربه زیسته بیماران ام‌اس را به عنوان پدیده‌ای چندلایه (جسمانی، روانی و اجتماعی) تحلیل می‌کند:</w:t>
      </w:r>
    </w:p>
    <w:p w14:paraId="114D3D4A" w14:textId="12018794" w:rsidR="007D7C8E" w:rsidRPr="00970ECC" w:rsidRDefault="007D7C8E" w:rsidP="007D7C8E">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۱. نقش بیمار (پارسنز): این نظریه، فشارهای اجتماعی برای ایفای نقش‌های «عادی» و تناقضات ناشی از محدودیت‌های جسمانی ام‌اس را تحلیل می‌کند. منبع اصلی تنش در اینجا، «شکست در تکلیف بهبودی» است؛ چراکه بیمار ام‌اس نمی‌تواند به نقش‌های پیشین بازگردد و این امر منجر به گسیختگی زندگی‌نامه‌ای</w:t>
      </w:r>
      <w:r w:rsidR="007C38B2" w:rsidRPr="00970ECC">
        <w:rPr>
          <w:rStyle w:val="FootnoteReference"/>
          <w:rFonts w:ascii="Times New Roman" w:hAnsi="Times New Roman"/>
          <w:color w:val="000000" w:themeColor="text1"/>
          <w:sz w:val="24"/>
          <w:rtl/>
        </w:rPr>
        <w:footnoteReference w:id="44"/>
      </w:r>
      <w:r w:rsidRPr="00970ECC">
        <w:rPr>
          <w:rFonts w:ascii="Times New Roman" w:hAnsi="Times New Roman" w:hint="cs"/>
          <w:color w:val="000000" w:themeColor="text1"/>
          <w:sz w:val="24"/>
          <w:rtl/>
        </w:rPr>
        <w:t xml:space="preserve"> می‌شود (مایکل بری</w:t>
      </w:r>
      <w:r w:rsidR="007C38B2" w:rsidRPr="00970ECC">
        <w:rPr>
          <w:rStyle w:val="FootnoteReference"/>
          <w:rFonts w:ascii="Times New Roman" w:hAnsi="Times New Roman"/>
          <w:color w:val="000000" w:themeColor="text1"/>
          <w:sz w:val="24"/>
          <w:rtl/>
        </w:rPr>
        <w:footnoteReference w:id="45"/>
      </w:r>
      <w:r w:rsidRPr="00970ECC">
        <w:rPr>
          <w:rFonts w:ascii="Times New Roman" w:hAnsi="Times New Roman" w:hint="cs"/>
          <w:color w:val="000000" w:themeColor="text1"/>
          <w:sz w:val="24"/>
          <w:rtl/>
        </w:rPr>
        <w:t>، ۱۹۸۲، ص ۱۶۸). شناسایی این تنش‌ها به بهبود جایگاه اجتماعی بیماران کمک می‌کند</w:t>
      </w:r>
      <w:r w:rsidR="007C38B2" w:rsidRPr="00970ECC">
        <w:rPr>
          <w:rFonts w:ascii="Times New Roman" w:hAnsi="Times New Roman" w:hint="cs"/>
          <w:color w:val="000000" w:themeColor="text1"/>
          <w:sz w:val="24"/>
          <w:rtl/>
        </w:rPr>
        <w:t>.</w:t>
      </w:r>
    </w:p>
    <w:p w14:paraId="5B350198" w14:textId="320A2458" w:rsidR="007D7C8E" w:rsidRPr="00970ECC" w:rsidRDefault="007D7C8E" w:rsidP="000A752D">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۲. انگ‌سازی (گافمن</w:t>
      </w:r>
      <w:r w:rsidR="007C38B2" w:rsidRPr="00970ECC">
        <w:rPr>
          <w:rFonts w:ascii="Times New Roman" w:hAnsi="Times New Roman" w:hint="cs"/>
          <w:color w:val="000000" w:themeColor="text1"/>
          <w:sz w:val="24"/>
          <w:rtl/>
        </w:rPr>
        <w:t>)</w:t>
      </w:r>
      <w:r w:rsidRPr="00970ECC">
        <w:rPr>
          <w:rFonts w:ascii="Times New Roman" w:hAnsi="Times New Roman" w:hint="cs"/>
          <w:color w:val="000000" w:themeColor="text1"/>
          <w:sz w:val="24"/>
          <w:rtl/>
        </w:rPr>
        <w:t>: این نظریه نشان می‌دهد که چگونه علائم ام‌اس، بیماران را در معرض برچسب‌های منفی قرار می‌دهند. مفاهیم «مدیریت برداشت</w:t>
      </w:r>
      <w:r w:rsidR="000A752D" w:rsidRPr="00970ECC">
        <w:rPr>
          <w:rStyle w:val="FootnoteReference"/>
          <w:rFonts w:ascii="Times New Roman" w:hAnsi="Times New Roman"/>
          <w:color w:val="000000" w:themeColor="text1"/>
          <w:sz w:val="24"/>
          <w:rtl/>
        </w:rPr>
        <w:footnoteReference w:id="46"/>
      </w:r>
      <w:r w:rsidRPr="00970ECC">
        <w:rPr>
          <w:rFonts w:ascii="Times New Roman" w:hAnsi="Times New Roman" w:hint="cs"/>
          <w:color w:val="000000" w:themeColor="text1"/>
          <w:sz w:val="24"/>
          <w:rtl/>
        </w:rPr>
        <w:t>» و «انگ پنهان</w:t>
      </w:r>
      <w:r w:rsidR="000A752D" w:rsidRPr="00970ECC">
        <w:rPr>
          <w:rStyle w:val="FootnoteReference"/>
          <w:rFonts w:ascii="Times New Roman" w:hAnsi="Times New Roman"/>
          <w:color w:val="000000" w:themeColor="text1"/>
          <w:sz w:val="24"/>
          <w:rtl/>
        </w:rPr>
        <w:footnoteReference w:id="47"/>
      </w:r>
      <w:r w:rsidRPr="00970ECC">
        <w:rPr>
          <w:rFonts w:ascii="Times New Roman" w:hAnsi="Times New Roman" w:hint="cs"/>
          <w:color w:val="000000" w:themeColor="text1"/>
          <w:sz w:val="24"/>
          <w:rtl/>
        </w:rPr>
        <w:t>» تبیین می‌کنند که بیمار چگونه میان افشا یا پنهان کردن بیماری خود در نوسان است (جنادله و محبی، ۱۴۰۲، ص ۶۵). تمرکز بر کاهش انگ اجتماعی، مستقیماً کیفیت زندگی و استحکام روانی بیماران را ارتقا می‌دهد</w:t>
      </w:r>
      <w:r w:rsidR="000A752D" w:rsidRPr="00970ECC">
        <w:rPr>
          <w:rFonts w:ascii="Times New Roman" w:hAnsi="Times New Roman" w:hint="cs"/>
          <w:color w:val="000000" w:themeColor="text1"/>
          <w:sz w:val="24"/>
          <w:rtl/>
        </w:rPr>
        <w:t>.</w:t>
      </w:r>
    </w:p>
    <w:p w14:paraId="53CD62EC" w14:textId="5A5F81CF" w:rsidR="007D7C8E" w:rsidRPr="00970ECC" w:rsidRDefault="007D7C8E" w:rsidP="000A752D">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 xml:space="preserve">۳. روایت‌های بیماری (فرانک): این نظریه، فرآیند معناسازی را تحلیل می‌کند. تأکید بر «جنبه اخلاقی راوی زخم‌خورده» به ما می‌آموزد که روایت کردن بیماری، راهی برای بازپس‌گیری عاملیت فردی است. با طراحی مداخلات روایت‌محور، می‌توان بیماران را تشویق کرد تا از روایت آشوب به </w:t>
      </w:r>
      <w:r w:rsidRPr="00970ECC">
        <w:rPr>
          <w:rFonts w:ascii="Times New Roman" w:hAnsi="Times New Roman" w:hint="cs"/>
          <w:color w:val="000000" w:themeColor="text1"/>
          <w:sz w:val="24"/>
          <w:rtl/>
        </w:rPr>
        <w:lastRenderedPageBreak/>
        <w:t>سمت روایت جست‌وجو حرکت کنند که این امر سلامت روان آن‌ها را بهبود می‌بخشد (قنبری برزیان و همکاران، ۱۴۰۳، ص ۱۳۲).</w:t>
      </w:r>
      <w:r w:rsidR="000A752D" w:rsidRPr="00970ECC">
        <w:rPr>
          <w:rFonts w:ascii="Times New Roman" w:hAnsi="Times New Roman" w:hint="cs"/>
          <w:color w:val="000000" w:themeColor="text1"/>
          <w:sz w:val="24"/>
          <w:rtl/>
        </w:rPr>
        <w:t xml:space="preserve"> </w:t>
      </w:r>
      <w:r w:rsidRPr="00970ECC">
        <w:rPr>
          <w:rFonts w:ascii="Times New Roman" w:hAnsi="Times New Roman" w:hint="cs"/>
          <w:color w:val="000000" w:themeColor="text1"/>
          <w:sz w:val="24"/>
          <w:rtl/>
        </w:rPr>
        <w:t>این چارچوب، تجربه زیسته بیماران ام‌اس را به عنوان ترکیبی از چالش‌های جسمانی (ناتوانی)، فشارهای اجتماعی (انگ و انتظارات نقش) و تلاش‌های فردی برای معناسازی (روایت‌ها) بررسی می‌کند. پژوهش حاضر با نگاهی کل‌نگر، به دنبال آن است که نشان دهد چگونه این ابعاد بر یکدیگر تأثیر گذاشته و چگونه روایت‌های مثبت و کاهش انگ اجتماعی می‌تواند بر «تنشِ نقش» غلبه کرده و کیفیت زندگی بیماران در بستر فرهنگی اصفهان را بهبود بخشد</w:t>
      </w:r>
      <w:r w:rsidR="000A752D" w:rsidRPr="00970ECC">
        <w:rPr>
          <w:rFonts w:ascii="Times New Roman" w:hAnsi="Times New Roman" w:hint="cs"/>
          <w:color w:val="000000" w:themeColor="text1"/>
          <w:sz w:val="24"/>
          <w:rtl/>
        </w:rPr>
        <w:t>.</w:t>
      </w:r>
    </w:p>
    <w:p w14:paraId="389C9C8B" w14:textId="77777777" w:rsidR="00025A6B" w:rsidRPr="00970ECC" w:rsidRDefault="00025A6B" w:rsidP="00025A6B">
      <w:pPr>
        <w:bidi/>
        <w:spacing w:after="0"/>
        <w:jc w:val="lowKashida"/>
        <w:rPr>
          <w:rFonts w:ascii="Times New Roman" w:hAnsi="Times New Roman"/>
          <w:color w:val="000000" w:themeColor="text1"/>
          <w:sz w:val="24"/>
        </w:rPr>
      </w:pPr>
    </w:p>
    <w:p w14:paraId="6B2E47FA" w14:textId="77777777" w:rsidR="00025A6B" w:rsidRPr="00970ECC" w:rsidRDefault="00025A6B" w:rsidP="00EA7E30">
      <w:pPr>
        <w:pStyle w:val="Heading2"/>
        <w:rPr>
          <w:b w:val="0"/>
          <w:color w:val="000000" w:themeColor="text1"/>
          <w:sz w:val="24"/>
        </w:rPr>
      </w:pPr>
      <w:bookmarkStart w:id="40" w:name="_Toc221433537"/>
      <w:bookmarkStart w:id="41" w:name="_Toc236312472"/>
      <w:r w:rsidRPr="00970ECC">
        <w:rPr>
          <w:b w:val="0"/>
          <w:color w:val="000000" w:themeColor="text1"/>
          <w:sz w:val="24"/>
          <w:rtl/>
        </w:rPr>
        <w:t>بدنمندی و بیماری مزمن</w:t>
      </w:r>
      <w:bookmarkEnd w:id="40"/>
      <w:bookmarkEnd w:id="41"/>
    </w:p>
    <w:p w14:paraId="414D92E3" w14:textId="2FB957C4" w:rsidR="00157238" w:rsidRPr="00970ECC" w:rsidRDefault="00157238" w:rsidP="00157238">
      <w:pPr>
        <w:bidi/>
        <w:spacing w:after="0"/>
        <w:jc w:val="lowKashida"/>
        <w:rPr>
          <w:rFonts w:ascii="Times New Roman" w:hAnsi="Times New Roman"/>
          <w:color w:val="000000" w:themeColor="text1"/>
          <w:sz w:val="24"/>
          <w:rtl/>
          <w:lang w:val="en-US"/>
        </w:rPr>
      </w:pPr>
      <w:r w:rsidRPr="00970ECC">
        <w:rPr>
          <w:rFonts w:ascii="Times New Roman" w:hAnsi="Times New Roman" w:hint="cs"/>
          <w:color w:val="000000" w:themeColor="text1"/>
          <w:sz w:val="24"/>
          <w:rtl/>
        </w:rPr>
        <w:t>این بخش به بررسی تجربه زیسته بیماران مبتلا به ام‌اس از منظر بدنمندی می‌پردازد، با تمرکز بر رویکرد موریس مرلوپونتی و تأثیر آن بر درک بیماران از بدن خود و هویت اجتماعی‌شان در مواجهه با علائم بیماری. این چارچوب نظری به تحلیل تجربه بیماران از بدنشان به‌عنوان واسطه‌ای برای تعامل با جهان و شکل‌گیری هویت اجتماعی کمک می‌کند.</w:t>
      </w:r>
      <w:r w:rsidRPr="00970ECC">
        <w:rPr>
          <w:rFonts w:ascii="Times New Roman" w:hAnsi="Times New Roman" w:hint="cs"/>
          <w:color w:val="000000" w:themeColor="text1"/>
          <w:sz w:val="24"/>
          <w:rtl/>
          <w:lang w:val="en-US"/>
        </w:rPr>
        <w:t xml:space="preserve"> </w:t>
      </w:r>
      <w:r w:rsidRPr="00970ECC">
        <w:rPr>
          <w:rFonts w:ascii="Times New Roman" w:hAnsi="Times New Roman" w:hint="cs"/>
          <w:color w:val="000000" w:themeColor="text1"/>
          <w:sz w:val="24"/>
          <w:rtl/>
        </w:rPr>
        <w:t>موریس مرلوپونتی</w:t>
      </w:r>
      <w:r w:rsidRPr="00970ECC">
        <w:rPr>
          <w:rStyle w:val="FootnoteReference"/>
          <w:rFonts w:ascii="Times New Roman" w:hAnsi="Times New Roman"/>
          <w:color w:val="000000" w:themeColor="text1"/>
          <w:sz w:val="24"/>
          <w:rtl/>
        </w:rPr>
        <w:footnoteReference w:id="48"/>
      </w:r>
      <w:r w:rsidRPr="00970ECC">
        <w:rPr>
          <w:rFonts w:ascii="Times New Roman" w:hAnsi="Times New Roman" w:hint="cs"/>
          <w:color w:val="000000" w:themeColor="text1"/>
          <w:sz w:val="24"/>
          <w:rtl/>
        </w:rPr>
        <w:t xml:space="preserve"> در فلسفه پدیدارشناختی خود، بدن را نه‌تنها یک جسم مادی، بلکه واسطه‌ای برای تجربه جهان و شکل‌گیری درک از خود می‌داند. در حالت عادی، بدن حضوری خاموش دارد و به‌عنوان ابزاری بی‌صدا برای انجام فعالیت‌های روزمره، مانند راه رفتن، کار کردن، یا تعامل اجتماعی، عمل می‌کند. اما در بیماری‌های مزمن مانند ام‌اس، این حضور خاموش مختل می‌شود و بدن به عاملی برجسته تبدیل می‌شود که محدودیت‌ها و چالش‌هایش را به‌طور مداوم به فرد یادآوری می‌کند (لو بوئونو</w:t>
      </w:r>
      <w:r w:rsidR="00E5065F" w:rsidRPr="00970ECC">
        <w:rPr>
          <w:rStyle w:val="FootnoteReference"/>
          <w:rFonts w:ascii="Times New Roman" w:hAnsi="Times New Roman"/>
          <w:color w:val="000000" w:themeColor="text1"/>
          <w:sz w:val="24"/>
          <w:rtl/>
        </w:rPr>
        <w:footnoteReference w:id="49"/>
      </w:r>
      <w:r w:rsidRPr="00970ECC">
        <w:rPr>
          <w:rFonts w:ascii="Times New Roman" w:hAnsi="Times New Roman" w:hint="cs"/>
          <w:color w:val="000000" w:themeColor="text1"/>
          <w:sz w:val="24"/>
          <w:rtl/>
        </w:rPr>
        <w:t xml:space="preserve"> و همکاران، 2023، ص 3606). علائم ام‌اس، مانند گزگز، خستگی مفرط، یا اختلالات حرکتی، بدن را از حالت شفافیت خارج کرده و آن را به مرکز تجربه زیسته فرد تبدیل می‌کنند. این تغییر، نه‌تنها نحوه تعامل فرد با جهان را دگرگون می‌کند، بلکه بر هویت اجتماعی او نیز تأثیر می‌گذارد. در رویکرد مرلوپونتی، بدنمندی به معنای تجربه بدن به‌عنوان راهی برای بودن در جهان است. در ام‌اس، علائم جسمانی مانند گزگز، که حس غیرعادی سوزن‌سوزن شدن در اندام‌ها ایجاد می‌کند، یا خستگی مفرط، که توانایی انجام فعالیت‌های ساده را محدود می‌کند، بدن را به موضوعی برجسته در آگاهی فرد تبدیل می‌کنند (خالق‌پناه، 1399، ص 148). برای مثال، بیماری که گزگز در دست‌ها را تجربه می‌کند، ممکن است هنگام انجام کارهای روزمره، مانند نوشتن یا برداشتن اشیا، با بدنی مواجه شود که دیگر به‌طور خودکار و بی‌صدا عمل نمی‌کند. این تجربه، بدن را از یک ابزار بی‌صدا به یک حضور فعال و اغلب مزاحم تبدیل می‌کند که بیمار را مجبور می‌کند به‌طور مداوم با محدودیت‌هایش مواجه شود (لو بوئونو و همکاران، 2023، ص 3606). به‌طور مشابه، اختلالات حرکتی، مانند دشواری در راه رفتن یا لرزش اندام‌ها، بدن را به عاملی تبدیل می‌کنند که بیمار را از فعالیت‌های اجتماعی یا حرفه‌ای که پیش‌تر به‌راحتی انجام می‌داد، بازمی‌دارد. این علائم، بدن را به صحنه‌ای برای تجربه محدودیت و ناتوانی تبدیل می‌کنند، که بیمار را وادار می‌کند تا رابطه جدیدی با بدن خود برقرار کند.</w:t>
      </w:r>
    </w:p>
    <w:p w14:paraId="5808E53B" w14:textId="5C783C98" w:rsidR="00157238" w:rsidRPr="00970ECC" w:rsidRDefault="00157238" w:rsidP="00157238">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lastRenderedPageBreak/>
        <w:t>خستگی مفرط، یکی از شایع‌ترین علائم ام‌اس، نمونه دیگری از این تغییر در بدنمندی است. این خستگی، که اغلب با خستگی عادی تفاوت دارد و به استراحت پاسخ نمی‌دهد، بیمار را در موقعیتی قرار می‌دهد که حتی فعالیت‌های ساده، مانند شرکت در جمع‌های خانوادگی یا انجام کارهای روزمره، به چالش کشیده می‌شوند (ژانگ</w:t>
      </w:r>
      <w:r w:rsidR="00EC7752" w:rsidRPr="00970ECC">
        <w:rPr>
          <w:rStyle w:val="FootnoteReference"/>
          <w:rFonts w:ascii="Times New Roman" w:hAnsi="Times New Roman"/>
          <w:color w:val="000000" w:themeColor="text1"/>
          <w:sz w:val="24"/>
          <w:rtl/>
        </w:rPr>
        <w:footnoteReference w:id="50"/>
      </w:r>
      <w:r w:rsidRPr="00970ECC">
        <w:rPr>
          <w:rFonts w:ascii="Times New Roman" w:hAnsi="Times New Roman" w:hint="cs"/>
          <w:color w:val="000000" w:themeColor="text1"/>
          <w:sz w:val="24"/>
          <w:rtl/>
        </w:rPr>
        <w:t xml:space="preserve"> و همکاران، 2023، ص 606)</w:t>
      </w:r>
      <w:r w:rsidR="00E5065F" w:rsidRPr="00970ECC">
        <w:rPr>
          <w:rFonts w:ascii="Times New Roman" w:hAnsi="Times New Roman" w:hint="cs"/>
          <w:color w:val="000000" w:themeColor="text1"/>
          <w:sz w:val="24"/>
          <w:rtl/>
        </w:rPr>
        <w:t xml:space="preserve"> </w:t>
      </w:r>
      <w:r w:rsidRPr="00970ECC">
        <w:rPr>
          <w:rFonts w:ascii="Times New Roman" w:hAnsi="Times New Roman" w:hint="cs"/>
          <w:color w:val="000000" w:themeColor="text1"/>
          <w:sz w:val="24"/>
          <w:rtl/>
        </w:rPr>
        <w:t>. در این حالت، بدن به‌عنوان مانعی تجربه می‌شود که بیمار را از مشارکت کامل در زندگی اجتماعی بازمی‌دارد. این تجربه بدنی، نه‌تنها حس کنترل فرد بر بدنش را کاهش می‌دهد، بلکه درک او از خود به‌عنوان فردی فعال و مستقل را نیز به چالش می‌کشد (خالق‌پناه، 1395، ص 68). مرلوپونتی تأکید می‌کند که بدن، واسطه‌ای برای تعامل با جهان است، و وقتی این واسطه مختل می‌شود، کل تجربه فرد از جهان و جایگاهش در آن تغییر می‌کند.</w:t>
      </w:r>
    </w:p>
    <w:p w14:paraId="684EEF4F" w14:textId="7088135B" w:rsidR="00157238" w:rsidRDefault="00157238" w:rsidP="00157238">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تجربه بدنمندی در ام‌اس به‌طور مستقیم بر هویت اجتماعی بیماران تأثیر می‌گذارد، زیرا بدن نه‌تنها ابزار تعامل با دیگران، بلکه بخشی از هویتی است که در روابط اجتماعی شکل می‌گیرد. در رویکرد پدیدارشناختی موریس مرلوپونتی، بدن به‌عنوان واسطه‌ای برای تجربه جهان و درک از خود تعریف می‌شود. وقتی علائم ام‌اس مانند گزگز، خستگی مفرط، یا اختلالات حرکتی، بدن را از حالت شفاف و بی‌صدا به حضوری برجسته و محدودکننده تبدیل می‌کنند، این تغییر نه‌تنها رابطه بیمار با بدنش را بازتعریف می‌کند، بلکه نحوه حضور او در شبکه‌های اجتماعی را نیز دگرگون می‌سازد (لو بوئونو و همکاران، 2023، ص 3606). برای مثال، بیماری که به دلیل خستگی مفرط نمی‌تواند در فعالیت‌های خانوادگی یا اجتماعی مشارکت کند، ممکن است احساس جدایی از گروه‌های اجتماعی پیشین، مانند دوستان یا همکاران، کند، که این امر هویت اجتماعی او را به چالش می‌کشد (دابسون و همکاران، 2022، ص 4)</w:t>
      </w:r>
      <w:r w:rsidR="00EC7752" w:rsidRPr="00970ECC">
        <w:rPr>
          <w:rFonts w:ascii="Times New Roman" w:hAnsi="Times New Roman" w:hint="cs"/>
          <w:color w:val="000000" w:themeColor="text1"/>
          <w:sz w:val="24"/>
          <w:rtl/>
        </w:rPr>
        <w:t xml:space="preserve"> </w:t>
      </w:r>
      <w:r w:rsidRPr="00970ECC">
        <w:rPr>
          <w:rFonts w:ascii="Times New Roman" w:hAnsi="Times New Roman" w:hint="cs"/>
          <w:color w:val="000000" w:themeColor="text1"/>
          <w:sz w:val="24"/>
          <w:rtl/>
        </w:rPr>
        <w:t>. به‌طور مشابه، اختلالات حرکتی مانند لرزش دست یا دشواری در راه رفتن، بدن را به نشانه‌ای قابل‌مشاهده از تفاوت تبدیل می‌کنند که می‌تواند در تعاملات اجتماعی به واکنش‌هایی مانند دوری‌گزینی یا ترحم منجر شود (جنادله و محبی، 1402، ص 62). این تجربه‌های بدنی، جایگاه اجتماعی بیمار را تغییر می‌دهند و او را وادار می‌کنند تا نقش‌های جدیدی در روابط اجتماعی خود بیابد. با این حال، بدنمندی می‌تواند فرصتی برای بازسازی هویت اجتماعی فراهم کند؛ برای نمونه، بیماری که به دلیل محدودیت‌های جسمانی نمی‌تواند نقش‌های پیشین را ایفا کند، ممکن است از طریق فعالیت‌هایی مانند مشاوره عاطفی یا مشارکت در گروه‌های حمایتی، هویت اجتماعی جدیدی بسازد (خالق‌پناه، 1395، ص 72). این فرآیند، با تشویق بیماران به پذیرش بدن تغییریافته و یافتن معانی جدید در تعاملات اجتماعی، به بهبود کیفیت زندگی آن‌ها از طریق تقویت حس تعلق و تاب‌آوری کمک می‌کند (قنبری برزیان و لطفی فروشانی، 1403، ص 128).</w:t>
      </w:r>
    </w:p>
    <w:p w14:paraId="2CA8BCF1" w14:textId="3C615506" w:rsidR="009D1AFE" w:rsidRPr="009D1AFE" w:rsidRDefault="009D1AFE" w:rsidP="009D1AFE">
      <w:pPr>
        <w:bidi/>
        <w:spacing w:after="0"/>
        <w:jc w:val="lowKashida"/>
        <w:rPr>
          <w:rFonts w:ascii="Times New Roman" w:hAnsi="Times New Roman"/>
          <w:color w:val="000000" w:themeColor="text1"/>
          <w:sz w:val="24"/>
          <w:rtl/>
          <w:lang w:val="en-US"/>
        </w:rPr>
      </w:pPr>
      <w:r w:rsidRPr="009D1AFE">
        <w:rPr>
          <w:rFonts w:ascii="Times New Roman" w:hAnsi="Times New Roman"/>
          <w:color w:val="000000" w:themeColor="text1"/>
          <w:sz w:val="24"/>
          <w:highlight w:val="yellow"/>
          <w:rtl/>
        </w:rPr>
        <w:t>رویکرد پدیدارشناختی به بدنمندی</w:t>
      </w:r>
      <w:r w:rsidRPr="009D1AFE">
        <w:rPr>
          <w:rFonts w:ascii="Times New Roman" w:hAnsi="Times New Roman" w:cs="Times New Roman" w:hint="cs"/>
          <w:color w:val="000000" w:themeColor="text1"/>
          <w:sz w:val="24"/>
          <w:highlight w:val="yellow"/>
          <w:rtl/>
        </w:rPr>
        <w:t>—</w:t>
      </w:r>
      <w:r w:rsidRPr="009D1AFE">
        <w:rPr>
          <w:rFonts w:ascii="Times New Roman" w:hAnsi="Times New Roman" w:hint="cs"/>
          <w:color w:val="000000" w:themeColor="text1"/>
          <w:sz w:val="24"/>
          <w:highlight w:val="yellow"/>
          <w:rtl/>
        </w:rPr>
        <w:t>به‌ویژه</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با</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تکیه</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بر</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تمایز</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مرلوپونتی</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میان</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“بدن</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زیسته</w:t>
      </w:r>
      <w:r w:rsidRPr="009D1AFE">
        <w:rPr>
          <w:rFonts w:ascii="Times New Roman" w:hAnsi="Times New Roman"/>
          <w:color w:val="000000" w:themeColor="text1"/>
          <w:sz w:val="24"/>
          <w:highlight w:val="yellow"/>
          <w:rtl/>
        </w:rPr>
        <w:t>/</w:t>
      </w:r>
      <w:r w:rsidRPr="009D1AFE">
        <w:rPr>
          <w:rFonts w:ascii="Times New Roman" w:hAnsi="Times New Roman" w:hint="cs"/>
          <w:color w:val="000000" w:themeColor="text1"/>
          <w:sz w:val="24"/>
          <w:highlight w:val="yellow"/>
          <w:rtl/>
        </w:rPr>
        <w:t>سوژه”</w:t>
      </w:r>
      <w:r w:rsidRPr="009D1AFE">
        <w:rPr>
          <w:rFonts w:ascii="Times New Roman" w:hAnsi="Times New Roman"/>
          <w:color w:val="000000" w:themeColor="text1"/>
          <w:sz w:val="24"/>
          <w:highlight w:val="yellow"/>
          <w:rtl/>
        </w:rPr>
        <w:t xml:space="preserve"> و “بدن ابژه/فیزیکی” </w:t>
      </w:r>
      <w:r w:rsidRPr="009D1AFE">
        <w:rPr>
          <w:rFonts w:ascii="Times New Roman" w:hAnsi="Times New Roman" w:hint="cs"/>
          <w:color w:val="000000" w:themeColor="text1"/>
          <w:sz w:val="24"/>
          <w:highlight w:val="yellow"/>
          <w:rtl/>
        </w:rPr>
        <w:t>سنگ</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بنای</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تحلیل‌های</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تجربی</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ما</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در</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فصل</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چهارم</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را</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تشکیل</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می‌دهد</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این</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نظریه</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به</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ما</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کمک</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می‌کند</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تا</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فرآیند</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تبدیل</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شدن</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بدن</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از</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یک</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واسطه</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“شفاف،</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مأموس</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و</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نامرئی”</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به</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یک</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پدیده</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“کدر،</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مزاحم</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و</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سرکش”</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را</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در</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تجربه</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بیماران</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تبیین</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کنیم</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در</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فصل</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چهارم،</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ذیل</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مضمون</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“سرکشی</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تن</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و</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تجربه</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بیگانگی”</w:t>
      </w:r>
      <w:r w:rsidRPr="009D1AFE">
        <w:rPr>
          <w:rFonts w:ascii="Times New Roman" w:hAnsi="Times New Roman"/>
          <w:color w:val="000000" w:themeColor="text1"/>
          <w:sz w:val="24"/>
          <w:highlight w:val="yellow"/>
          <w:rtl/>
        </w:rPr>
        <w:t xml:space="preserve"> (</w:t>
      </w:r>
      <w:r w:rsidRPr="009D1AFE">
        <w:rPr>
          <w:rFonts w:ascii="Times New Roman" w:hAnsi="Times New Roman" w:hint="cs"/>
          <w:color w:val="000000" w:themeColor="text1"/>
          <w:sz w:val="24"/>
          <w:highlight w:val="yellow"/>
          <w:rtl/>
        </w:rPr>
        <w:t>مضمون</w:t>
      </w:r>
      <w:r w:rsidRPr="009D1AFE">
        <w:rPr>
          <w:rFonts w:ascii="Times New Roman" w:hAnsi="Times New Roman"/>
          <w:color w:val="000000" w:themeColor="text1"/>
          <w:sz w:val="24"/>
          <w:highlight w:val="yellow"/>
          <w:rtl/>
        </w:rPr>
        <w:t xml:space="preserve"> </w:t>
      </w:r>
      <w:r w:rsidRPr="009D1AFE">
        <w:rPr>
          <w:rFonts w:ascii="Times New Roman" w:hAnsi="Times New Roman"/>
          <w:color w:val="000000" w:themeColor="text1"/>
          <w:sz w:val="24"/>
          <w:highlight w:val="yellow"/>
          <w:lang w:val="en-US"/>
        </w:rPr>
        <w:t>T2</w:t>
      </w:r>
      <w:r w:rsidRPr="009D1AFE">
        <w:rPr>
          <w:rFonts w:ascii="Times New Roman" w:hAnsi="Times New Roman"/>
          <w:color w:val="000000" w:themeColor="text1"/>
          <w:sz w:val="24"/>
          <w:highlight w:val="yellow"/>
          <w:rtl/>
        </w:rPr>
        <w:t xml:space="preserve">)، از این مبنای نظری برای تحلیل و مقایسه </w:t>
      </w:r>
      <w:r w:rsidRPr="009D1AFE">
        <w:rPr>
          <w:rFonts w:ascii="Times New Roman" w:hAnsi="Times New Roman"/>
          <w:color w:val="000000" w:themeColor="text1"/>
          <w:sz w:val="24"/>
          <w:highlight w:val="yellow"/>
          <w:rtl/>
        </w:rPr>
        <w:lastRenderedPageBreak/>
        <w:t xml:space="preserve">روایت‌های متناقض مشارکت‌کنندگان استفاده شده است؛ به عنوان مثال، تقابل میان تجربه مرتضی (کد </w:t>
      </w:r>
      <w:r w:rsidRPr="009D1AFE">
        <w:rPr>
          <w:rFonts w:ascii="Times New Roman" w:hAnsi="Times New Roman"/>
          <w:color w:val="000000" w:themeColor="text1"/>
          <w:sz w:val="24"/>
          <w:highlight w:val="yellow"/>
          <w:lang w:val="en-US"/>
        </w:rPr>
        <w:t>P05</w:t>
      </w:r>
      <w:r w:rsidRPr="009D1AFE">
        <w:rPr>
          <w:rFonts w:ascii="Times New Roman" w:hAnsi="Times New Roman"/>
          <w:color w:val="000000" w:themeColor="text1"/>
          <w:sz w:val="24"/>
          <w:highlight w:val="yellow"/>
          <w:rtl/>
        </w:rPr>
        <w:t xml:space="preserve">) که بدن خود را به مثابه یک “زندان غریبه” تجربه می‌کند با حمید (کد </w:t>
      </w:r>
      <w:r w:rsidRPr="009D1AFE">
        <w:rPr>
          <w:rFonts w:ascii="Times New Roman" w:hAnsi="Times New Roman"/>
          <w:color w:val="000000" w:themeColor="text1"/>
          <w:sz w:val="24"/>
          <w:highlight w:val="yellow"/>
          <w:lang w:val="en-US"/>
        </w:rPr>
        <w:t>P02</w:t>
      </w:r>
      <w:r w:rsidRPr="009D1AFE">
        <w:rPr>
          <w:rFonts w:ascii="Times New Roman" w:hAnsi="Times New Roman"/>
          <w:color w:val="000000" w:themeColor="text1"/>
          <w:sz w:val="24"/>
          <w:highlight w:val="yellow"/>
          <w:rtl/>
        </w:rPr>
        <w:t xml:space="preserve">) که از طریق کنش عاملیت‌محور (ورزش رزمی)، تن سرکش را رام کرده است، بر مبنای همین رویکرد بدنمندی تفسیر می‌شود. همچنین، تحلیل مضمون “مأمن‌های حرکتی و هنری” (مضمون </w:t>
      </w:r>
      <w:r w:rsidRPr="009D1AFE">
        <w:rPr>
          <w:rFonts w:ascii="Times New Roman" w:hAnsi="Times New Roman"/>
          <w:color w:val="000000" w:themeColor="text1"/>
          <w:sz w:val="24"/>
          <w:highlight w:val="yellow"/>
          <w:lang w:val="en-US"/>
        </w:rPr>
        <w:t>T8</w:t>
      </w:r>
      <w:r w:rsidRPr="009D1AFE">
        <w:rPr>
          <w:rFonts w:ascii="Times New Roman" w:hAnsi="Times New Roman"/>
          <w:color w:val="000000" w:themeColor="text1"/>
          <w:sz w:val="24"/>
          <w:highlight w:val="yellow"/>
          <w:rtl/>
        </w:rPr>
        <w:t>) به عنوان بستری برای “آشتی مجدد با بدن زیسته”، کاملاً بر مفاهیم قصدیت بدنی و بازپس‌گیری عاملیت جسمانی در جهان مرلوپونتی استوار شده است.</w:t>
      </w:r>
    </w:p>
    <w:p w14:paraId="373F929A" w14:textId="77777777" w:rsidR="00157238" w:rsidRPr="00970ECC" w:rsidRDefault="00157238" w:rsidP="00157238">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چارچوب مفهومی این پژوهش بر اساس رویکرد بدنمندی مرلوپونتی شکل گرفته است و تجربه زیسته بیماران ام‌اس را به‌عنوان فرآیندی تحلیل می‌کند که در آن بدن، از یک حضور خاموش به عاملی برجسته تبدیل می‌شود که هم محدودیت‌ها را تحمیل می‌کند و هم فرصتی برای بازتعریف هویت اجتماعی فراهم می‌آورد.</w:t>
      </w:r>
    </w:p>
    <w:p w14:paraId="1CE7DCD0" w14:textId="77777777" w:rsidR="00157238" w:rsidRPr="00970ECC" w:rsidRDefault="00157238" w:rsidP="00157238">
      <w:pPr>
        <w:bidi/>
        <w:spacing w:after="0"/>
        <w:jc w:val="lowKashida"/>
        <w:rPr>
          <w:rFonts w:ascii="Times New Roman" w:hAnsi="Times New Roman"/>
          <w:color w:val="000000" w:themeColor="text1"/>
          <w:sz w:val="24"/>
          <w:rtl/>
        </w:rPr>
      </w:pPr>
      <w:r w:rsidRPr="00970ECC">
        <w:rPr>
          <w:rFonts w:ascii="Times New Roman" w:hAnsi="Times New Roman" w:hint="cs"/>
          <w:bCs/>
          <w:color w:val="000000" w:themeColor="text1"/>
          <w:sz w:val="24"/>
          <w:rtl/>
        </w:rPr>
        <w:t>تجربه بدن در ام‌اس:</w:t>
      </w:r>
      <w:r w:rsidRPr="00970ECC">
        <w:rPr>
          <w:rFonts w:ascii="Times New Roman" w:hAnsi="Times New Roman" w:hint="cs"/>
          <w:color w:val="000000" w:themeColor="text1"/>
          <w:sz w:val="24"/>
          <w:rtl/>
        </w:rPr>
        <w:t xml:space="preserve"> علائم ام‌اس، مانند گزگز، خستگی مفرط، و اختلالات حرکتی، بدن را به مرکز آگاهی بیمار تبدیل می‌کنند و رابطه او با جهان را تغییر می‌دهند (لو بوئونو و همکاران، 2023، ص 3606). این تجربه، بیمار را وادار می‌کند تا با بدنی مواجه شود که دیگر به‌صورت خودکار عمل نمی‌کند، و این تغییر، حس کنترل و استقلال او را به چالش می‌کشد.</w:t>
      </w:r>
    </w:p>
    <w:p w14:paraId="060EDA41" w14:textId="77777777" w:rsidR="00157238" w:rsidRPr="00970ECC" w:rsidRDefault="00157238" w:rsidP="00157238">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تأثیر بر هویت اجتماعی: تغییر در بدنمندی، هویت اجتماعی بیمار را از طریق جدایی از نقش‌ها و گروه‌های پیشین و نیاز به بازتعریف جایگاه اجتماعی تحت تأثیر قرار می‌دهد (دابسون و همکاران، 2022، ص 7). این فرآیند می‌تواند به انزوای اجتماعی یا بازسازی هویت اجتماعی از طریق نقش‌های جدید منجر شود.</w:t>
      </w:r>
    </w:p>
    <w:p w14:paraId="02D7960E" w14:textId="77777777" w:rsidR="00157238" w:rsidRPr="00970ECC" w:rsidRDefault="00157238" w:rsidP="00157238">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راهکارهای بهبود کیفیت زندگی: با درک تجربه بدنمندی، این پژوهش می‌تواند مداخلاتی مانند گروه‌های حمایتی و برنامه‌های توانبخشی پیشنهاد دهد که بیماران را به پذیرش بدن تغییریافته‌شان و یافتن نقش‌های اجتماعی جدید تشویق کنند. این مداخلات، با کاهش انزوای اجتماعی و تقویت حس تعلق، به‌طور مستقیم به بهبود کیفیت زندگی بیماران کمک می‌کنند (قنبری برزیان و لطفی فروشانی، 1403، ص 132).</w:t>
      </w:r>
    </w:p>
    <w:p w14:paraId="23A45188" w14:textId="77777777" w:rsidR="00157238" w:rsidRPr="00970ECC" w:rsidRDefault="00157238" w:rsidP="00157238">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این چارچوب مفهومی، تجربه زیسته بیماران ام‌اس را به‌عنوان تعاملی پویا بین بدن و هویت اجتماعی تحلیل می‌کند. با تمرکز بر بدنمندی، پژوهش حاضر به شناسایی نیازهای جسمانی و اجتماعی بیماران پرداخته و راهکارهایی عملی برای بهبود کیفیت زندگی آن‌ها ارائه می‌دهد، از جمله برنامه‌های آموزشی برای افزایش پذیرش بدن توسط بیماران و کارگاه‌های آگاهی‌بخشی برای جامعه به‌منظور کاهش سوءتفاهم‌های مرتبط با علائم ام‌اس. این اقدامات، با تقویت تاب‌آوری و حس تعلق اجتماعی، به بهبود سلامت روان و جایگاه اجتماعی بیماران کمک می‌کنند.</w:t>
      </w:r>
    </w:p>
    <w:p w14:paraId="51EE345B" w14:textId="77777777" w:rsidR="00025A6B" w:rsidRPr="00970ECC" w:rsidRDefault="00025A6B" w:rsidP="00025A6B">
      <w:pPr>
        <w:bidi/>
        <w:spacing w:after="0"/>
        <w:jc w:val="lowKashida"/>
        <w:rPr>
          <w:rFonts w:ascii="Times New Roman" w:hAnsi="Times New Roman"/>
          <w:color w:val="000000" w:themeColor="text1"/>
          <w:sz w:val="24"/>
        </w:rPr>
      </w:pPr>
    </w:p>
    <w:p w14:paraId="3A5B5E33" w14:textId="77777777" w:rsidR="00025A6B" w:rsidRPr="00970ECC" w:rsidRDefault="00025A6B" w:rsidP="00EA7E30">
      <w:pPr>
        <w:pStyle w:val="Heading2"/>
        <w:rPr>
          <w:b w:val="0"/>
          <w:color w:val="000000" w:themeColor="text1"/>
          <w:sz w:val="24"/>
        </w:rPr>
      </w:pPr>
      <w:r w:rsidRPr="00970ECC">
        <w:rPr>
          <w:b w:val="0"/>
          <w:color w:val="000000" w:themeColor="text1"/>
          <w:sz w:val="24"/>
        </w:rPr>
        <w:t xml:space="preserve"> </w:t>
      </w:r>
      <w:bookmarkStart w:id="42" w:name="_Toc221433538"/>
      <w:bookmarkStart w:id="43" w:name="_Toc236312473"/>
      <w:r w:rsidRPr="00970ECC">
        <w:rPr>
          <w:b w:val="0"/>
          <w:color w:val="000000" w:themeColor="text1"/>
          <w:sz w:val="24"/>
          <w:rtl/>
        </w:rPr>
        <w:t>سرمایه اجتماعی و سازگاری در بیماری ام‌اس</w:t>
      </w:r>
      <w:bookmarkEnd w:id="42"/>
      <w:bookmarkEnd w:id="43"/>
    </w:p>
    <w:p w14:paraId="6FBE56E6" w14:textId="160ADFE7" w:rsidR="00CF2947" w:rsidRPr="00970ECC" w:rsidRDefault="00CF2947" w:rsidP="00CF2947">
      <w:pPr>
        <w:bidi/>
        <w:spacing w:after="0"/>
        <w:jc w:val="lowKashida"/>
        <w:rPr>
          <w:rFonts w:ascii="Times New Roman" w:hAnsi="Times New Roman"/>
          <w:color w:val="000000" w:themeColor="text1"/>
          <w:sz w:val="24"/>
          <w:lang w:val="en-US"/>
        </w:rPr>
      </w:pPr>
      <w:r w:rsidRPr="00970ECC">
        <w:rPr>
          <w:rFonts w:ascii="Times New Roman" w:hAnsi="Times New Roman" w:hint="cs"/>
          <w:color w:val="000000" w:themeColor="text1"/>
          <w:sz w:val="24"/>
          <w:rtl/>
        </w:rPr>
        <w:t xml:space="preserve">با توجه به ماهیت چندوجهی بیماری ام‌اس، که چالش‌های جسمانی، روانی و اجتماعی را به همراه دارد، سرمایه اجتماعی به‌عنوان مجموعه‌ای از شبکه‌های ارتباطی، دانش و منابع اقتصادی، چارچوبی جامع برای تحلیل تفاوت‌های فردی در تجربه بیماران فراهم می‌کند. این چارچوب </w:t>
      </w:r>
      <w:r w:rsidRPr="00970ECC">
        <w:rPr>
          <w:rFonts w:ascii="Times New Roman" w:hAnsi="Times New Roman" w:hint="cs"/>
          <w:color w:val="000000" w:themeColor="text1"/>
          <w:sz w:val="24"/>
          <w:rtl/>
        </w:rPr>
        <w:lastRenderedPageBreak/>
        <w:t>نظری، با تمرکز بر نظریه‌های سرمایه اجتماعی (پیر بوردیو و رابرت پاتنام</w:t>
      </w:r>
      <w:r w:rsidRPr="00970ECC">
        <w:rPr>
          <w:rStyle w:val="FootnoteReference"/>
          <w:rFonts w:ascii="Times New Roman" w:hAnsi="Times New Roman"/>
          <w:color w:val="000000" w:themeColor="text1"/>
          <w:sz w:val="24"/>
          <w:rtl/>
        </w:rPr>
        <w:footnoteReference w:id="51"/>
      </w:r>
      <w:r w:rsidRPr="00970ECC">
        <w:rPr>
          <w:rFonts w:ascii="Times New Roman" w:hAnsi="Times New Roman" w:hint="cs"/>
          <w:color w:val="000000" w:themeColor="text1"/>
          <w:sz w:val="24"/>
          <w:rtl/>
        </w:rPr>
        <w:t>) و نظریه مقابله (ریچارد لازاروس و سوزان فولکمن</w:t>
      </w:r>
      <w:r w:rsidRPr="00970ECC">
        <w:rPr>
          <w:rStyle w:val="FootnoteReference"/>
          <w:rFonts w:ascii="Times New Roman" w:hAnsi="Times New Roman"/>
          <w:color w:val="000000" w:themeColor="text1"/>
          <w:sz w:val="24"/>
          <w:rtl/>
        </w:rPr>
        <w:footnoteReference w:id="52"/>
      </w:r>
      <w:r w:rsidRPr="00970ECC">
        <w:rPr>
          <w:rFonts w:ascii="Times New Roman" w:hAnsi="Times New Roman" w:hint="cs"/>
          <w:color w:val="000000" w:themeColor="text1"/>
          <w:sz w:val="24"/>
          <w:rtl/>
        </w:rPr>
        <w:t>)، به درک چگونگی تأثیر سرمایه اجتماعی بر سازگاری بیماران با بیماری و بهبود کیفیت زندگی آن‌ها کمک می‌کند. تمامی ارجاعات به منابع ارائه‌شده در پیشینه پژوهش به‌صورت دقیق انجام شده است تا انسجام و دقت علمی حفظ شود.</w:t>
      </w:r>
    </w:p>
    <w:p w14:paraId="7418A5DF" w14:textId="1D691B50" w:rsidR="00CF2947" w:rsidRPr="00970ECC" w:rsidRDefault="00CF2947" w:rsidP="00CF2947">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سرمایه اجتماعی به مجموعه شبکه‌های اجتماعی، هنجارهای اعتماد متقابل و منابع قابل دسترسی از طریق این شبکه‌ها اشاره دارد که افراد را در مواجهه با چالش‌های زندگی توانمند می‌سازد (هاوس</w:t>
      </w:r>
      <w:r w:rsidR="009C2854" w:rsidRPr="00970ECC">
        <w:rPr>
          <w:rStyle w:val="FootnoteReference"/>
          <w:rFonts w:ascii="Times New Roman" w:hAnsi="Times New Roman"/>
          <w:color w:val="000000" w:themeColor="text1"/>
          <w:sz w:val="24"/>
          <w:rtl/>
        </w:rPr>
        <w:footnoteReference w:id="53"/>
      </w:r>
      <w:r w:rsidRPr="00970ECC">
        <w:rPr>
          <w:rFonts w:ascii="Times New Roman" w:hAnsi="Times New Roman" w:hint="cs"/>
          <w:color w:val="000000" w:themeColor="text1"/>
          <w:sz w:val="24"/>
          <w:rtl/>
        </w:rPr>
        <w:t xml:space="preserve"> و همکاران، 1988، ص 293). این مفهوم شامل سه بعد کلیدی است: شبکه‌های ارتباطی (روابط با خانواده، دوستان و جامعه)، دانش (دسترسی به اطلاعات و آگاهی درباره بیماری) و منابع اقتصادی (پشتیبانی مالی یا دسترسی به خدمات درمانی). در زمینه ام‌اس، سرمایه اجتماعی می‌تواند به‌عنوان سپری در برابر فشارهای روانی و اجتماعی ناشی از بیماری عمل کند و تفاوت‌های فردی در تجربه بیماران را توضیح دهد (دابسون و همکاران، 2022، ص 5). برای مثال، بیماری که از شبکه خانوادگی قوی برخوردار است، ممکن است از حمایت عاطفی و عملی بهره‌مند شود که به او کمک می‌کند تا با علائم بیماری، مانند خستگی مفرط یا اختلالات حرکتی، بهتر کنار بیاید (جنادله و محبی، 1402، ص 65). در مقابل، بیماری با شبکه‌های اجتماعی محدود ممکن است احساس انزوا کند، که این امر تأثیر منفی بر سلامت روان و کیفیت زندگی او دارد (ژانگ و همکاران، 2023، ص 606). شبکه‌های ارتباطی، به‌عنوان یکی از اجزای اصلی سرمایه اجتماعی، نقش مهمی در کاهش بار عاطفی بیماری ایفا می‌کنند. برای نمونه، حضور خانواده یا دوستان می‌تواند احساس تعلق و امنیت را تقویت کرده و بیماران را در تحمل محدودیت‌های جسمانی یاری دهد (هاوس و همکاران، 1988، ص 301). دسترسی به دانش، مانند اطلاعات درباره گزینه‌های درمانی یا مدیریت علائم، نیز بیماران را توانمند می‌سازد تا تصمیمات آگاهانه‌تری بگیرند (مهربان و همکاران، 1402، ص 335). همچنین، منابع اقتصادی، مانند امکان دسترسی به خدمات درمانی تخصصی یا پشتیبانی مالی، می‌توانند فشارهای ناشی از هزینه‌های درمان را کاهش دهند (جهرمی و همکاران، 1392، ص 18). با این حال، سرمایه اجتماعی می‌تواند چالش‌هایی نیز ایجاد کند. برای مثال، شبکه‌های اجتماعی بیش از حد مداخله‌گر ممکن است استقلال بیمار را محدود کنند، به‌ویژه زمانی که حمایت به شکل وابستگی بیش از حد بروز کند (هارونی و همکاران، 1402، ص 710). این دوگانگی نشان می‌دهد که سرمایه اجتماعی، بسته به کیفیت و ماهیت آن، می‌تواند هم فرصت و هم مانع باشد.</w:t>
      </w:r>
    </w:p>
    <w:p w14:paraId="70A040A3" w14:textId="59316FF8" w:rsidR="00CF2947" w:rsidRPr="00970ECC" w:rsidRDefault="00CF2947" w:rsidP="00CF2947">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نظریه مقابله ریچارد لازاروس و سوزان فولکمن بیان می‌کند که افراد در مواجهه با استرس‌های زندگی، مانند بیماری مزمن، از دو راهبرد اصلی استفاده می‌کنند: مقابله مسئله‌محور و مقابله عاطفه‌محور (لازاروس و فولکمن</w:t>
      </w:r>
      <w:r w:rsidR="00B233E6" w:rsidRPr="00970ECC">
        <w:rPr>
          <w:rStyle w:val="FootnoteReference"/>
          <w:rFonts w:ascii="Times New Roman" w:hAnsi="Times New Roman"/>
          <w:color w:val="000000" w:themeColor="text1"/>
          <w:sz w:val="24"/>
          <w:rtl/>
        </w:rPr>
        <w:footnoteReference w:id="54"/>
      </w:r>
      <w:r w:rsidRPr="00970ECC">
        <w:rPr>
          <w:rFonts w:ascii="Times New Roman" w:hAnsi="Times New Roman" w:hint="cs"/>
          <w:color w:val="000000" w:themeColor="text1"/>
          <w:sz w:val="24"/>
          <w:rtl/>
        </w:rPr>
        <w:t>، 1984، تجربه که در لو بوئونو</w:t>
      </w:r>
      <w:r w:rsidR="00B233E6" w:rsidRPr="00970ECC">
        <w:rPr>
          <w:rStyle w:val="FootnoteReference"/>
          <w:rFonts w:ascii="Times New Roman" w:hAnsi="Times New Roman"/>
          <w:color w:val="000000" w:themeColor="text1"/>
          <w:sz w:val="24"/>
          <w:rtl/>
        </w:rPr>
        <w:footnoteReference w:id="55"/>
      </w:r>
      <w:r w:rsidRPr="00970ECC">
        <w:rPr>
          <w:rFonts w:ascii="Times New Roman" w:hAnsi="Times New Roman" w:hint="cs"/>
          <w:color w:val="000000" w:themeColor="text1"/>
          <w:sz w:val="24"/>
          <w:rtl/>
        </w:rPr>
        <w:t xml:space="preserve"> و همکاران، 2023، ص 3606</w:t>
      </w:r>
      <w:r w:rsidR="00B233E6" w:rsidRPr="00970ECC">
        <w:rPr>
          <w:rFonts w:ascii="Times New Roman" w:hAnsi="Times New Roman" w:hint="cs"/>
          <w:color w:val="000000" w:themeColor="text1"/>
          <w:sz w:val="24"/>
          <w:rtl/>
        </w:rPr>
        <w:t xml:space="preserve"> </w:t>
      </w:r>
      <w:r w:rsidRPr="00970ECC">
        <w:rPr>
          <w:rFonts w:ascii="Times New Roman" w:hAnsi="Times New Roman" w:hint="cs"/>
          <w:color w:val="000000" w:themeColor="text1"/>
          <w:sz w:val="24"/>
          <w:rtl/>
        </w:rPr>
        <w:t xml:space="preserve">ذکر شده است). مقابله مسئله‌محور شامل اقدامات عملی برای حل مشکلات است، مانند تنظیم </w:t>
      </w:r>
      <w:r w:rsidRPr="00970ECC">
        <w:rPr>
          <w:rFonts w:ascii="Times New Roman" w:hAnsi="Times New Roman" w:hint="cs"/>
          <w:color w:val="000000" w:themeColor="text1"/>
          <w:sz w:val="24"/>
          <w:rtl/>
        </w:rPr>
        <w:lastRenderedPageBreak/>
        <w:t>برنامه روزانه برای مدیریت خستگی یا جست‌وجوی درمان‌های جدید (ناوتا</w:t>
      </w:r>
      <w:r w:rsidR="00AF642A" w:rsidRPr="00970ECC">
        <w:rPr>
          <w:rStyle w:val="FootnoteReference"/>
          <w:rFonts w:ascii="Times New Roman" w:hAnsi="Times New Roman"/>
          <w:color w:val="000000" w:themeColor="text1"/>
          <w:sz w:val="24"/>
          <w:rtl/>
        </w:rPr>
        <w:footnoteReference w:id="56"/>
      </w:r>
      <w:r w:rsidRPr="00970ECC">
        <w:rPr>
          <w:rFonts w:ascii="Times New Roman" w:hAnsi="Times New Roman" w:hint="cs"/>
          <w:color w:val="000000" w:themeColor="text1"/>
          <w:sz w:val="24"/>
          <w:rtl/>
        </w:rPr>
        <w:t xml:space="preserve"> و همکاران، 2017، ص 4). در مقابل، مقابله عاطفه‌محور بر مدیریت احساسات تمرکز دارد، مانند استفاده از معنویت یا گفت‌وگو با دیگران برای کاهش اضطراب (آپلیان و خدابخشی کولایی، 1400، ص 5). سرمایه اجتماعی به‌طور مستقیم بر انتخاب این راهبردها تأثیر می‌گذارد. برای مثال، بیماری که از شبکه‌های ارتباطی قوی برخوردار است، ممکن است از طریق حمایت عاطفی خانواده یا دوستان به مقابله عاطفه‌محور روی آورد (قنبری برزیان و لطفی فروشانی، 1403، ص 130). همچنین، دسترسی به دانش از طریق گروه‌های حمایتی یا متخصصان می‌تواند مقابله مسئله‌محور را تقویت کند، زیرا بیمار اطلاعات لازم برای مدیریت بیماری را به دست می‌آورد (مهربان و همکاران، 1402، ص 340). تفاوت‌های فردی در سرمایه اجتماعی، مانند گستردگی شبکه‌های ارتباطی یا دسترسی به منابع، می‌توانند توضیح‌دهنده تفاوت‌ها در نحوه سازگاری بیماران با ام‌اس باشند. بیماری با سرمایه اجتماعی بالا، که شامل شبکه‌های خانوادگی قوی، اطلاعات کافی درباره بیماری و دسترسی به خدمات درمانی است، ممکن است بهتر با محدودیت‌های جسمانی و روانی بیماری کنار بیاید (دابسون و همکاران، 2022، ص 8). در مقابل، بیماری با سرمایه اجتماعی پایین ممکن است در مقابله با استرس‌های بیماری دچار مشکل شود، که این امر به انزوای اجتماعی یا کاهش کیفیت زندگی منجر می‌شود (ژانگ و همکاران، 2023، ص 606). این نظریه به پژوهش حاضر کمک می‌کند تا چگونگی تأثیر سرمایه اجتماعی بر انتخاب راهبردهای مقابله و سازگاری بیماران را تحلیل کند.</w:t>
      </w:r>
    </w:p>
    <w:p w14:paraId="4EDCAB52" w14:textId="77777777" w:rsidR="00CF2947" w:rsidRPr="00970ECC" w:rsidRDefault="00CF2947" w:rsidP="00CF2947">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چارچوب مفهومی این پژوهش بر اساس تلفیق نظریه‌های سرمایه اجتماعی و مقابله شکل گرفته است و تجربه زیسته بیماران ام‌اس را به‌عنوان فرآیندی تحلیل می‌کند که تحت تأثیر شبکه‌های ارتباطی، دانش و منابع اقتصادی قرار دارد:</w:t>
      </w:r>
    </w:p>
    <w:p w14:paraId="02A5373E" w14:textId="77777777" w:rsidR="00CF2947" w:rsidRPr="00970ECC" w:rsidRDefault="00CF2947" w:rsidP="00CF2947">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سرمایه اجتماعی: شبکه‌های ارتباطی (مانند حمایت خانوادگی و گروه‌های اجتماعی)، دانش (دسترسی به اطلاعات درمانی) و منابع اقتصادی (پشتیبانی مالی و خدمات درمانی) به بیماران کمک می‌کنند تا با چالش‌های ام‌اس کنار بیایند. این عوامل، تفاوت‌های فردی در تجربه بیماری را توضیح می‌دهند و به کاهش فشارهای روانی و اجتماعی کمک می‌کنند (دابسون و همکاران، 2022، ص 10).</w:t>
      </w:r>
    </w:p>
    <w:p w14:paraId="1744FFD2" w14:textId="77777777" w:rsidR="00CF2947" w:rsidRPr="00970ECC" w:rsidRDefault="00CF2947" w:rsidP="00CF2947">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راهبردهای مقابله: بیماران از مقابله مسئله‌محور (مانند مدیریت علائم یا جست‌وجوی درمان) و عاطفه‌محور (مانند استفاده از معنویت یا حمایت عاطفی) برای سازگاری با بیماری استفاده می‌کنند. سرمایه اجتماعی این راهبردها را تقویت می‌کند و به بیماران امکان می‌دهد تا با محدودیت‌های جسمانی و روانی بهتر کنار بیایند (لو بوئونو و همکاران، 2023، ص 3606).</w:t>
      </w:r>
    </w:p>
    <w:p w14:paraId="00D8C8EE" w14:textId="3ABB324F" w:rsidR="00CF2947" w:rsidRPr="00970ECC" w:rsidRDefault="00CF2947" w:rsidP="00AF642A">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بهبود کیفیت زندگی: با تقویت سرمایه اجتماعی از طریق گروه‌های حمایتی، برنامه‌های آموزشی برای افزایش آگاهی درباره بیماری و بهبود دسترسی به خدمات درمانی، این پژوهش می‌تواند به بیماران کمک کند تا راهبردهای مقابله مؤثرتری اتخاذ کنند. این اقدامات، با کاهش انزوای اجتماعی، تقویت تاب‌آوری و بهبود مدیریت علائم، به‌طور مستقیم به ارتقای کیفیت زندگی بیماران منجر می‌شوند (قنبری برزیان و لطفی فروشانی، 1403، ص 135).</w:t>
      </w:r>
      <w:r w:rsidR="00AF642A" w:rsidRPr="00970ECC">
        <w:rPr>
          <w:rFonts w:ascii="Times New Roman" w:hAnsi="Times New Roman" w:hint="cs"/>
          <w:color w:val="000000" w:themeColor="text1"/>
          <w:sz w:val="24"/>
          <w:rtl/>
        </w:rPr>
        <w:t xml:space="preserve"> </w:t>
      </w:r>
      <w:r w:rsidRPr="00970ECC">
        <w:rPr>
          <w:rFonts w:ascii="Times New Roman" w:hAnsi="Times New Roman" w:hint="cs"/>
          <w:color w:val="000000" w:themeColor="text1"/>
          <w:sz w:val="24"/>
          <w:rtl/>
        </w:rPr>
        <w:t xml:space="preserve">این چارچوب مفهومی، </w:t>
      </w:r>
      <w:r w:rsidRPr="00970ECC">
        <w:rPr>
          <w:rFonts w:ascii="Times New Roman" w:hAnsi="Times New Roman" w:hint="cs"/>
          <w:color w:val="000000" w:themeColor="text1"/>
          <w:sz w:val="24"/>
          <w:rtl/>
        </w:rPr>
        <w:lastRenderedPageBreak/>
        <w:t>تجربه زیسته بیماران ام‌اس را به‌عنوان تعاملی پویا بین سرمایه اجتماعی و راهبردهای مقابله تحلیل می‌کند. با تمرکز بر شبکه‌های ارتباطی، دانش و منابع اقتصادی، پژوهش حاضر به شناسایی تفاوت‌های فردی در سازگاری بیماران پرداخته و راهکارهایی عملی برای بهبود کیفیت زندگی آن‌ها پیشنهاد می‌دهد، از جمله ایجاد گروه‌های حمایتی محلی، برنامه‌های آموزشی برای افزایش آگاهی بیماران و خانواده‌ها و بهبود دسترسی به خدمات درمانی. این اقدامات، با تقویت حس تعلق، کاهش فشارهای روانی و افزایش توانمندی بیماران، به بهبود سلامت روان و جایگاه اجتماعی آن‌ها کمک می‌کنند.</w:t>
      </w:r>
    </w:p>
    <w:p w14:paraId="6FBE73DD" w14:textId="77777777" w:rsidR="00025A6B" w:rsidRPr="00970ECC" w:rsidRDefault="00025A6B" w:rsidP="00025A6B">
      <w:pPr>
        <w:bidi/>
        <w:spacing w:after="0"/>
        <w:jc w:val="lowKashida"/>
        <w:rPr>
          <w:rFonts w:ascii="Times New Roman" w:hAnsi="Times New Roman"/>
          <w:color w:val="000000" w:themeColor="text1"/>
          <w:sz w:val="24"/>
        </w:rPr>
      </w:pPr>
    </w:p>
    <w:p w14:paraId="786FD6F3" w14:textId="5953CFD8" w:rsidR="00025A6B" w:rsidRPr="00970ECC" w:rsidRDefault="00025A6B" w:rsidP="00EA7E30">
      <w:pPr>
        <w:pStyle w:val="Heading2"/>
        <w:rPr>
          <w:b w:val="0"/>
          <w:color w:val="000000" w:themeColor="text1"/>
          <w:sz w:val="24"/>
        </w:rPr>
      </w:pPr>
      <w:bookmarkStart w:id="44" w:name="_Toc221433539"/>
      <w:bookmarkStart w:id="45" w:name="_Toc236312474"/>
      <w:r w:rsidRPr="00970ECC">
        <w:rPr>
          <w:b w:val="0"/>
          <w:color w:val="000000" w:themeColor="text1"/>
          <w:sz w:val="24"/>
          <w:rtl/>
        </w:rPr>
        <w:t>جنس</w:t>
      </w:r>
      <w:r w:rsidRPr="00970ECC">
        <w:rPr>
          <w:rFonts w:hint="cs"/>
          <w:b w:val="0"/>
          <w:color w:val="000000" w:themeColor="text1"/>
          <w:sz w:val="24"/>
          <w:rtl/>
        </w:rPr>
        <w:t>ی</w:t>
      </w:r>
      <w:r w:rsidRPr="00970ECC">
        <w:rPr>
          <w:rFonts w:hint="eastAsia"/>
          <w:b w:val="0"/>
          <w:color w:val="000000" w:themeColor="text1"/>
          <w:sz w:val="24"/>
          <w:rtl/>
        </w:rPr>
        <w:t>ت</w:t>
      </w:r>
      <w:r w:rsidRPr="00970ECC">
        <w:rPr>
          <w:b w:val="0"/>
          <w:color w:val="000000" w:themeColor="text1"/>
          <w:sz w:val="24"/>
          <w:rtl/>
        </w:rPr>
        <w:t xml:space="preserve"> و تجربه ب</w:t>
      </w:r>
      <w:r w:rsidRPr="00970ECC">
        <w:rPr>
          <w:rFonts w:hint="cs"/>
          <w:b w:val="0"/>
          <w:color w:val="000000" w:themeColor="text1"/>
          <w:sz w:val="24"/>
          <w:rtl/>
        </w:rPr>
        <w:t>ی</w:t>
      </w:r>
      <w:r w:rsidRPr="00970ECC">
        <w:rPr>
          <w:rFonts w:hint="eastAsia"/>
          <w:b w:val="0"/>
          <w:color w:val="000000" w:themeColor="text1"/>
          <w:sz w:val="24"/>
          <w:rtl/>
        </w:rPr>
        <w:t>مار</w:t>
      </w:r>
      <w:r w:rsidRPr="00970ECC">
        <w:rPr>
          <w:rFonts w:hint="cs"/>
          <w:b w:val="0"/>
          <w:color w:val="000000" w:themeColor="text1"/>
          <w:sz w:val="24"/>
          <w:rtl/>
        </w:rPr>
        <w:t>ی</w:t>
      </w:r>
      <w:bookmarkEnd w:id="44"/>
      <w:bookmarkEnd w:id="45"/>
    </w:p>
    <w:p w14:paraId="1F378753" w14:textId="22ACB842" w:rsidR="005A112B" w:rsidRPr="00970ECC" w:rsidRDefault="005A112B" w:rsidP="005A112B">
      <w:pPr>
        <w:bidi/>
        <w:spacing w:after="0"/>
        <w:jc w:val="lowKashida"/>
        <w:rPr>
          <w:rFonts w:ascii="Times New Roman" w:hAnsi="Times New Roman"/>
          <w:color w:val="000000" w:themeColor="text1"/>
          <w:sz w:val="24"/>
          <w:rtl/>
          <w:lang w:val="en-US"/>
        </w:rPr>
      </w:pPr>
      <w:r w:rsidRPr="00970ECC">
        <w:rPr>
          <w:rFonts w:ascii="Times New Roman" w:hAnsi="Times New Roman" w:hint="cs"/>
          <w:color w:val="000000" w:themeColor="text1"/>
          <w:sz w:val="24"/>
          <w:rtl/>
        </w:rPr>
        <w:t>این بخش به بررسی تأثیر جنسیت بر تجربه زیسته بیماران مبتلا به ام‌اس با تمرکز بر نظریه‌های فمینیستی جودیت باتلر، مردانگی هژمونیک رابرت کانل و نظریه تاب‌آوری می‌پردازد. این چارچوب‌های نظری به تحلیل چگونگی شکل‌گیری تجربه بیماری تحت تأثیر انتظارات جنسیتی و تفاوت‌های فردی در سازگاری با چالش‌های بیماری کمک می‌کنند. نظریه تاب‌آوری، با توضیح تفاوت‌های فردی در واکنش به شرایط مشابه، مکمل نظریه‌های جنسیتی است و نشان می‌دهد که چرا بیماران در مواجهه با ام‌اس واکنش‌های متفاوتی از خود نشان می‌دهند. تمامی ارجاعات به منابع ارائه‌شده در پیشینه پژوهش به‌صورت دقیق انجام شده است تا انسجام و دقت علمی حفظ شود.</w:t>
      </w:r>
      <w:r w:rsidRPr="00970ECC">
        <w:rPr>
          <w:rFonts w:ascii="Times New Roman" w:hAnsi="Times New Roman" w:hint="cs"/>
          <w:color w:val="000000" w:themeColor="text1"/>
          <w:sz w:val="24"/>
          <w:rtl/>
          <w:lang w:val="en-US"/>
        </w:rPr>
        <w:t xml:space="preserve"> </w:t>
      </w:r>
      <w:r w:rsidRPr="00970ECC">
        <w:rPr>
          <w:rFonts w:ascii="Times New Roman" w:hAnsi="Times New Roman" w:hint="cs"/>
          <w:color w:val="000000" w:themeColor="text1"/>
          <w:sz w:val="24"/>
          <w:rtl/>
        </w:rPr>
        <w:t>جودیت باتلر</w:t>
      </w:r>
      <w:r w:rsidR="007C620F" w:rsidRPr="00970ECC">
        <w:rPr>
          <w:rStyle w:val="FootnoteReference"/>
          <w:rFonts w:ascii="Times New Roman" w:hAnsi="Times New Roman"/>
          <w:color w:val="000000" w:themeColor="text1"/>
          <w:sz w:val="24"/>
          <w:rtl/>
        </w:rPr>
        <w:footnoteReference w:id="57"/>
      </w:r>
      <w:r w:rsidRPr="00970ECC">
        <w:rPr>
          <w:rFonts w:ascii="Times New Roman" w:hAnsi="Times New Roman" w:hint="cs"/>
          <w:color w:val="000000" w:themeColor="text1"/>
          <w:sz w:val="24"/>
          <w:rtl/>
        </w:rPr>
        <w:t xml:space="preserve"> استدلال می‌کند که جنسیت نه یک ویژگی زیستی ثابت، بلکه مجموعه‌ای از نقش‌ها و انتظارات اجتماعی است که از طریق عملکردهای روزمره بازتولید می‌شود. در زمینه ام‌اس، این انتظارات جنسیتی تجربه بیماری را برای زنان و مردان به‌شکلی متفاوت شکل می‌دهند. زنان مبتلا به ام‌اس اغلب با فشارهای اجتماعی برای ایفای نقش‌های سنتی مانند مادری یا خانه‌داری مواجه می‌شوند، که علائم بیماری مانند خستگی مفرط یا اختلالات حرکتی این نقش‌ها را به چالش می‌کشند (جنادله و محبی، 1402، ص 62). برای مثال، زنی که به دلیل ناتوانی جسمانی نمی‌تواند وظایف خانگی را انجام دهد، ممکن است با کاهش عزت‌نفس یا احساس ناکامی مواجه شود، زیرا بدن او با معیارهای جنسیتی جامعه هم‌خوانی ندارد (چارماز، 1995، ص 660). این فشارها می‌توانند به انزوای اجتماعی یا اضطراب منجر شوند، زیرا زنان تلاش می‌کنند تا انتظارات فرهنگی را برآورده کنند یا از قضاوت دیگران اجتناب ورزند (لو بوئونو و همکاران، 2023، ص 3606). نظریه باتلر به پژوهش حاضر کمک می‌کند تا تأثیر انتظارات جنسیتی بر تجربه زیسته زنان مبتلا به ام‌اس را تحلیل کند و نشان دهد که چگونه این انتظارات، تجربه بیماری را به چالشی چندلایه تبدیل می‌کنند و همچنین رابرت کانل در نظریه مردانگی هژمونیک</w:t>
      </w:r>
      <w:r w:rsidR="007C620F" w:rsidRPr="00970ECC">
        <w:rPr>
          <w:rStyle w:val="FootnoteReference"/>
          <w:rFonts w:ascii="Times New Roman" w:hAnsi="Times New Roman"/>
          <w:color w:val="000000" w:themeColor="text1"/>
          <w:sz w:val="24"/>
          <w:rtl/>
        </w:rPr>
        <w:footnoteReference w:id="58"/>
      </w:r>
      <w:r w:rsidRPr="00970ECC">
        <w:rPr>
          <w:rFonts w:ascii="Times New Roman" w:hAnsi="Times New Roman" w:hint="cs"/>
          <w:color w:val="000000" w:themeColor="text1"/>
          <w:sz w:val="24"/>
          <w:rtl/>
        </w:rPr>
        <w:t xml:space="preserve"> توضیح می‌دهد که جامعه معیارهایی از مردانگی، مانند قدرت، خودکفایی و توانایی تأمین معاش، را ترویج می‌کند که مردان را تحت فشار قرار می‌دهد. در ام‌اس، مردانی که به دلیل ضعف جسمانی یا خستگی مفرط نمی‌توانند نقش‌های سنتی مانند نان‌آوری را ایفا کنند، ممکن است هویت مردانه خود را تهدیدشده ببینند (دابسون و همکاران، 2022، ص 4). برای مثال، مردی که به دلیل ناتوانی از کار بازمی‌ماند، ممکن است از کمک خواستن امتناع کند تا تصویر قدرت و </w:t>
      </w:r>
      <w:r w:rsidRPr="00970ECC">
        <w:rPr>
          <w:rFonts w:ascii="Times New Roman" w:hAnsi="Times New Roman" w:hint="cs"/>
          <w:color w:val="000000" w:themeColor="text1"/>
          <w:sz w:val="24"/>
          <w:rtl/>
        </w:rPr>
        <w:lastRenderedPageBreak/>
        <w:t>استقلال را حفظ کند، که این امر می‌تواند به انزوای عاطفی یا افزایش فشار روانی منجر شود (بیژو لیست</w:t>
      </w:r>
      <w:r w:rsidR="007C620F" w:rsidRPr="00970ECC">
        <w:rPr>
          <w:rStyle w:val="FootnoteReference"/>
          <w:rFonts w:ascii="Times New Roman" w:hAnsi="Times New Roman"/>
          <w:color w:val="000000" w:themeColor="text1"/>
          <w:sz w:val="24"/>
          <w:rtl/>
        </w:rPr>
        <w:footnoteReference w:id="59"/>
      </w:r>
      <w:r w:rsidRPr="00970ECC">
        <w:rPr>
          <w:rFonts w:ascii="Times New Roman" w:hAnsi="Times New Roman" w:hint="cs"/>
          <w:color w:val="000000" w:themeColor="text1"/>
          <w:sz w:val="24"/>
          <w:rtl/>
        </w:rPr>
        <w:t xml:space="preserve"> و همکاران، 2022، ص 320). این نظریه به تحلیل تجربه زیسته مردان مبتلا به ام‌اس کمک می‌کند و نشان می‌دهد که چگونه انتظارات مردانگی، سلامت روان و تعاملات اجتماعی آن‌ها را تحت تأثیر قرار می‌دهند.</w:t>
      </w:r>
    </w:p>
    <w:p w14:paraId="22D20717" w14:textId="73643606" w:rsidR="005A112B" w:rsidRPr="00970ECC" w:rsidRDefault="005A112B" w:rsidP="005A112B">
      <w:pPr>
        <w:bidi/>
        <w:spacing w:after="0"/>
        <w:jc w:val="lowKashida"/>
        <w:rPr>
          <w:rFonts w:ascii="Times New Roman" w:hAnsi="Times New Roman"/>
          <w:color w:val="000000" w:themeColor="text1"/>
          <w:sz w:val="24"/>
        </w:rPr>
      </w:pPr>
      <w:r w:rsidRPr="00970ECC">
        <w:rPr>
          <w:rFonts w:ascii="Times New Roman" w:hAnsi="Times New Roman" w:hint="cs"/>
          <w:color w:val="000000" w:themeColor="text1"/>
          <w:sz w:val="24"/>
          <w:rtl/>
        </w:rPr>
        <w:t>نظریه تاب‌آوری بیان می‌کند که افراد در مواجهه با شرایط دشوار، مانند بیماری مزمن، به دلیل تفاوت‌های فردی در منابع روانی، اجتماعی و محیطی، واکنش‌های متفاوتی از خود نشان می‌دهند (قنبری برزیان و لطفی فروشانی، 1403، ص 128). تاب‌آوری به توانایی فرد برای سازگاری با چالش‌ها و حفظ سلامت روان در برابر فشارهای بیماری اشاره دارد و تحت تأثیر عواملی مانند حمایت اجتماعی، خودکارآمدی و باورهای شخصی است (ماتوسیک و همکاران، 2025، ص 5). در زمینه ام‌اس، تاب‌آوری توضیح می‌دهد که چرا برخی بیماران، با وجود علائم مشابه، بهتر با بیماری سازگار می‌شوند، در حالی که دیگران ممکن است دچار انزوا یا افسردگی شوند (ژانگ و همکاران، 2023، ص 606) و نیز جنسیت نقش مهمی در شکل‌گیری تاب‌آوری ایفا می‌کند. زنان مبتلا به ام‌اس ممکن است از طریق حمایت عاطفی خانواده یا باورهای معنوی، مانند دعا یا مشارکت در آیین‌های مذهبی، تاب‌آوری خود را تقویت کنند (آپلیان و خدابخشی کولایی، 1400، ص 5). برای مثال، زنی که بیماری را به‌عنوان فرصتی برای بازاندیشی در ارزش‌های خانوادگی یا معنوی می‌بیند، ممکن است با استفاده از این منابع، بهتر با محدودیت‌های جسمانی کنار بیاید (خالق‌پناه، 1395، ص 70). در مقابل، مردان ممکن است به دلیل فشارهای مردانگی هژمونیک، مانند نیاز به حفظ استقلال، کمتر به دنبال حمایت اجتماعی باشند، که این امر می‌تواند تاب‌آوری آن‌ها را تضعیف کند (جنادله و محبی، 1402، ص 75). با این حال، مردانی که از طریق گروه‌های حمایتی یا بازتعریف نقش‌های اجتماعی (مانند مشاور عاطفی در خانواده) به منابع جدیدی دسترسی پیدا می‌کنند، ممکن است تاب‌آوری بیشتری نشان دهند (قنبری برزیان و لطفی فروشانی، 1403، ص 132). نظریه تاب‌آوری به پژوهش حاضر کمک می‌کند تا تفاوت‌های فردی در تجربه بیماری را تحلیل کند و نشان دهد که چگونه عوامل جنسیتی، در تعامل با منابع اجتماعی و روانی، واکنش‌های متفاوتی را در بیماران ایجاد می‌کنند.</w:t>
      </w:r>
    </w:p>
    <w:p w14:paraId="110CBD1B" w14:textId="77777777" w:rsidR="0099205B" w:rsidRPr="00970ECC" w:rsidRDefault="0099205B" w:rsidP="0099205B">
      <w:pPr>
        <w:bidi/>
        <w:spacing w:after="0"/>
        <w:jc w:val="lowKashida"/>
        <w:rPr>
          <w:rFonts w:ascii="Times New Roman" w:hAnsi="Times New Roman"/>
          <w:color w:val="000000" w:themeColor="text1"/>
          <w:sz w:val="24"/>
          <w:lang w:val="en-US"/>
        </w:rPr>
      </w:pPr>
      <w:r w:rsidRPr="00970ECC">
        <w:rPr>
          <w:rFonts w:ascii="Times New Roman" w:hAnsi="Times New Roman" w:hint="cs"/>
          <w:color w:val="000000" w:themeColor="text1"/>
          <w:sz w:val="24"/>
          <w:rtl/>
        </w:rPr>
        <w:t>در تحلیل نظری تجربه زیسته بیماری ام‌اس، پیوند میان رویکردهای جنسیتی و مفهوم تاب‌آوری، ابعاد پیچیده‌ای از زیستِ بیمار را آشکار می‌کند. این رویکرد نظری بر این پیش‌فرض استوار است که تجربه بیماری صلب و یکنواخت نیست، بلکه از مجرای ساختارهای جنسیتی و توانمندی‌های روانی عبور می‌کند:</w:t>
      </w:r>
    </w:p>
    <w:p w14:paraId="30BF6271" w14:textId="5BA1AB26" w:rsidR="0099205B" w:rsidRPr="00970ECC" w:rsidRDefault="0099205B" w:rsidP="0099205B">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۱. انتظارات جنسیتی و اجراگری (باتلر): بر اساس نظریه جودیت باتلر، جنسیّت نه یک صفت ثابت، بلکه مجموعه‌ای از اجراگری‌ها در پاسخ به انتظارات اجتماعی است. در مواجهه با ام‌اس، انتظارات سنتی از زنان برای ایفای نقش‌هایی نظیر مادری و مدیریت کمال‌گرایانه امور خانه، تجربه بیماری را به چالشی چندلایه تبدیل می‌کند. هنگامی که بدنِ بیمار توانِ پاسخگویی به این «اجراگری جنسیتی» را ندارد، فرد دچار انزوای اجتماعی یا کاهش عزت‌نفس می‌شود (چارماز</w:t>
      </w:r>
      <w:r w:rsidRPr="00970ECC">
        <w:rPr>
          <w:rStyle w:val="FootnoteReference"/>
          <w:rFonts w:ascii="Times New Roman" w:hAnsi="Times New Roman"/>
          <w:color w:val="000000" w:themeColor="text1"/>
          <w:sz w:val="24"/>
          <w:rtl/>
        </w:rPr>
        <w:footnoteReference w:id="60"/>
      </w:r>
      <w:r w:rsidRPr="00970ECC">
        <w:rPr>
          <w:rFonts w:ascii="Times New Roman" w:hAnsi="Times New Roman" w:hint="cs"/>
          <w:color w:val="000000" w:themeColor="text1"/>
          <w:sz w:val="24"/>
          <w:rtl/>
        </w:rPr>
        <w:t>، ۱۹۹۵، ص ۶۶۲).</w:t>
      </w:r>
    </w:p>
    <w:p w14:paraId="39305448" w14:textId="77F6B64D" w:rsidR="0099205B" w:rsidRPr="00970ECC" w:rsidRDefault="0099205B" w:rsidP="0099205B">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lastRenderedPageBreak/>
        <w:t>۲. مردانگی هژمونیک (کانل</w:t>
      </w:r>
      <w:r w:rsidR="002225A6" w:rsidRPr="00970ECC">
        <w:rPr>
          <w:rStyle w:val="FootnoteReference"/>
          <w:rFonts w:ascii="Times New Roman" w:hAnsi="Times New Roman"/>
          <w:color w:val="000000" w:themeColor="text1"/>
          <w:sz w:val="24"/>
          <w:rtl/>
        </w:rPr>
        <w:footnoteReference w:id="61"/>
      </w:r>
      <w:r w:rsidRPr="00970ECC">
        <w:rPr>
          <w:rFonts w:ascii="Times New Roman" w:hAnsi="Times New Roman" w:hint="cs"/>
          <w:color w:val="000000" w:themeColor="text1"/>
          <w:sz w:val="24"/>
          <w:rtl/>
        </w:rPr>
        <w:t>): در مقابل، بر اساس نظریه ریوین کانل، مردان در معرض فشارهای اجتماعی برای حفظ الگوی «مردانگی هژمونیک» قرار دارند که بر قدرت، استقلال و خودکفایی تأکید می‌کند. بروز علائم ام‌اس، این هویتِ برساخته را تهدید کرده و مردان را با بحران هویت مواجه می‌سازد. این فشار نظری تبیین می‌کند که چرا مردان مبتلا، بیش از زنان تمایل به انزوای عاطفی و پنهان‌سازی ضعف‌های جسمانی خود دارند (دابسون</w:t>
      </w:r>
      <w:r w:rsidR="002225A6" w:rsidRPr="00970ECC">
        <w:rPr>
          <w:rStyle w:val="FootnoteReference"/>
          <w:rFonts w:ascii="Times New Roman" w:hAnsi="Times New Roman"/>
          <w:color w:val="000000" w:themeColor="text1"/>
          <w:sz w:val="24"/>
          <w:rtl/>
        </w:rPr>
        <w:footnoteReference w:id="62"/>
      </w:r>
      <w:r w:rsidRPr="00970ECC">
        <w:rPr>
          <w:rFonts w:ascii="Times New Roman" w:hAnsi="Times New Roman" w:hint="cs"/>
          <w:color w:val="000000" w:themeColor="text1"/>
          <w:sz w:val="24"/>
          <w:rtl/>
        </w:rPr>
        <w:t xml:space="preserve"> و همکاران، ۲۰۲۲، ص ۶).</w:t>
      </w:r>
    </w:p>
    <w:p w14:paraId="0E1E0FB9" w14:textId="3B2921E5" w:rsidR="0099205B" w:rsidRPr="00970ECC" w:rsidRDefault="0099205B" w:rsidP="0099205B">
      <w:pPr>
        <w:bidi/>
        <w:spacing w:after="0"/>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۳. تاب‌آوری و سازگاری: تفاوت‌های فردی در نحوه مواجهه با این فشارهای جنسیتی، از طریق مفهوم تاب‌آوری قابل تحلیل است. تاب‌آوری به عنوان یک منبع میانجی، توضیح می‌دهد که چگونه برخی بیماران علیرغم محدودیت‌های جسمی و کلیشه‌های جنسیتی، از طریق بازتعریف ارزش‌ها و بهره‌گیری از حمایت‌های اجتماعی، به سازگاری دست می‌یابند. این فرآیند نشان‌دهنده آن است که جنسیت چگونه بر راهبردهای مقابله‌ای و میزان تاب‌آوری فرد در برابر زوال هویت اثر می‌گذارد (ماتوسیک و همکاران، ۲۰۲۵، ص ۸).</w:t>
      </w:r>
    </w:p>
    <w:p w14:paraId="4CD9FB54" w14:textId="1E94545E" w:rsidR="0099205B" w:rsidRPr="00970ECC" w:rsidRDefault="0099205B" w:rsidP="00527239">
      <w:pPr>
        <w:bidi/>
        <w:spacing w:after="0"/>
        <w:jc w:val="lowKashida"/>
        <w:rPr>
          <w:rFonts w:ascii="Times New Roman" w:hAnsi="Times New Roman"/>
          <w:color w:val="000000" w:themeColor="text1"/>
          <w:sz w:val="24"/>
          <w:rtl/>
          <w:lang w:val="en-US"/>
        </w:rPr>
      </w:pPr>
      <w:r w:rsidRPr="00970ECC">
        <w:rPr>
          <w:rFonts w:ascii="Times New Roman" w:hAnsi="Times New Roman" w:hint="cs"/>
          <w:color w:val="000000" w:themeColor="text1"/>
          <w:sz w:val="24"/>
          <w:rtl/>
        </w:rPr>
        <w:t>از این منظر، تحلیل تجربه زیسته ام‌اس مستلزم نگریستن به بیماری به عنوان تعاملی پویا بین انتظارات جنسیتی و منابع تاب‌آوری است. این رویکرد نظری اجازه می‌دهد تا درک شود که چگونه کلیشه‌های فرهنگی (مانند زنِ فداکار یا مردِ شکست‌ناپذیر) می‌توانند به عنوان موانعی در مسیر سازگاری عمل کنند و در مقابل، چگونه تقویت منابع تاب‌آوری می‌تواند بر انزوای ناشی از این فشارهای جنسیتی غلبه کند</w:t>
      </w:r>
      <w:r w:rsidR="00527239" w:rsidRPr="00970ECC">
        <w:rPr>
          <w:rFonts w:ascii="Times New Roman" w:hAnsi="Times New Roman" w:hint="cs"/>
          <w:color w:val="000000" w:themeColor="text1"/>
          <w:sz w:val="24"/>
          <w:rtl/>
        </w:rPr>
        <w:t>.</w:t>
      </w:r>
      <w:r w:rsidR="00527239" w:rsidRPr="00970ECC">
        <w:rPr>
          <w:rFonts w:ascii="Times New Roman" w:hAnsi="Times New Roman" w:hint="cs"/>
          <w:color w:val="000000" w:themeColor="text1"/>
          <w:sz w:val="24"/>
          <w:rtl/>
          <w:lang w:val="en-US"/>
        </w:rPr>
        <w:t xml:space="preserve"> </w:t>
      </w:r>
      <w:r w:rsidRPr="00970ECC">
        <w:rPr>
          <w:rFonts w:ascii="Times New Roman" w:hAnsi="Times New Roman" w:hint="cs"/>
          <w:color w:val="000000" w:themeColor="text1"/>
          <w:sz w:val="24"/>
          <w:rtl/>
        </w:rPr>
        <w:t>در ترکیب این نظریات، مشخص می‌شود که کیفیت زندگی بیماران تنها وابسته به شاخص‌های پزشکی نیست، بلکه تحت تأثیر «تنش‌های نقشی» و «روایت‌های جنسیتی» قرار دارد. با نگاهی به نظریات باتلر و کانل، می‌توان دریافت که بازتعریفِ انتظارات جنسیتی غیرواقع‌بینانه، نقشی کلیدی در کاهش فشارهای روانی دارد. همچنین، تقویت تاب‌آوری از طریق تغییر در روایت‌های فردی (آرتور فرانک) می‌تواند به جایگاه اجتماعی بهتری برای بیمار منجر شود. این نگاه کل‌نگر، زمینه را برای درک عمیق‌تر نیازهای روانی و اجتماعی فراهم کرده و نشان می‌دهد که چگونه کاهش انزوای جنسیتی و تقویت حس توانمندی، مستقیماً به بهبود سلامت روان و ارتقای کیفیت زندگی در بیماری‌های مزمن منتهی می‌گردد</w:t>
      </w:r>
      <w:r w:rsidR="00527239" w:rsidRPr="00970ECC">
        <w:rPr>
          <w:rFonts w:ascii="Times New Roman" w:hAnsi="Times New Roman" w:hint="cs"/>
          <w:color w:val="000000" w:themeColor="text1"/>
          <w:sz w:val="24"/>
          <w:rtl/>
        </w:rPr>
        <w:t>.</w:t>
      </w:r>
    </w:p>
    <w:p w14:paraId="6E12F95B" w14:textId="77777777" w:rsidR="00025A6B" w:rsidRPr="00970ECC" w:rsidRDefault="00025A6B" w:rsidP="00025A6B">
      <w:pPr>
        <w:bidi/>
        <w:spacing w:after="0"/>
        <w:jc w:val="lowKashida"/>
        <w:rPr>
          <w:rFonts w:ascii="Times New Roman" w:hAnsi="Times New Roman"/>
          <w:color w:val="000000" w:themeColor="text1"/>
          <w:sz w:val="24"/>
          <w:rtl/>
        </w:rPr>
      </w:pPr>
    </w:p>
    <w:p w14:paraId="10501C74" w14:textId="77777777" w:rsidR="0099205B" w:rsidRPr="00970ECC" w:rsidRDefault="0099205B" w:rsidP="0099205B">
      <w:pPr>
        <w:bidi/>
        <w:spacing w:after="0"/>
        <w:jc w:val="lowKashida"/>
        <w:rPr>
          <w:rFonts w:ascii="Times New Roman" w:hAnsi="Times New Roman"/>
          <w:color w:val="000000" w:themeColor="text1"/>
          <w:sz w:val="24"/>
        </w:rPr>
      </w:pPr>
    </w:p>
    <w:p w14:paraId="68F4FE1C" w14:textId="5C591FA3" w:rsidR="00025A6B" w:rsidRPr="00970ECC" w:rsidRDefault="00025A6B" w:rsidP="00EA7E30">
      <w:pPr>
        <w:pStyle w:val="Heading2"/>
        <w:rPr>
          <w:b w:val="0"/>
          <w:color w:val="000000" w:themeColor="text1"/>
          <w:sz w:val="24"/>
          <w:highlight w:val="green"/>
          <w:rtl/>
        </w:rPr>
      </w:pPr>
      <w:r w:rsidRPr="00970ECC">
        <w:rPr>
          <w:rFonts w:hint="cs"/>
          <w:b w:val="0"/>
          <w:color w:val="000000" w:themeColor="text1"/>
          <w:sz w:val="24"/>
          <w:rtl/>
        </w:rPr>
        <w:t xml:space="preserve"> </w:t>
      </w:r>
      <w:bookmarkStart w:id="46" w:name="_Toc221433540"/>
      <w:bookmarkStart w:id="47" w:name="_Toc236312475"/>
      <w:r w:rsidRPr="00970ECC">
        <w:rPr>
          <w:b w:val="0"/>
          <w:color w:val="000000" w:themeColor="text1"/>
          <w:sz w:val="24"/>
          <w:highlight w:val="green"/>
          <w:rtl/>
        </w:rPr>
        <w:t>چارچوب مفهوم</w:t>
      </w:r>
      <w:r w:rsidRPr="00970ECC">
        <w:rPr>
          <w:rFonts w:hint="cs"/>
          <w:b w:val="0"/>
          <w:color w:val="000000" w:themeColor="text1"/>
          <w:sz w:val="24"/>
          <w:highlight w:val="green"/>
          <w:rtl/>
        </w:rPr>
        <w:t>ی</w:t>
      </w:r>
      <w:bookmarkEnd w:id="46"/>
      <w:r w:rsidR="00275E49" w:rsidRPr="00970ECC">
        <w:rPr>
          <w:rFonts w:hint="cs"/>
          <w:b w:val="0"/>
          <w:color w:val="000000" w:themeColor="text1"/>
          <w:sz w:val="24"/>
          <w:highlight w:val="green"/>
          <w:rtl/>
        </w:rPr>
        <w:t xml:space="preserve"> پژوهش</w:t>
      </w:r>
      <w:bookmarkEnd w:id="47"/>
    </w:p>
    <w:p w14:paraId="7F82A3AA" w14:textId="363DD2F4" w:rsidR="00C226A7" w:rsidRPr="00970ECC" w:rsidRDefault="00C226A7" w:rsidP="00C226A7">
      <w:pPr>
        <w:bidi/>
        <w:jc w:val="lowKashida"/>
        <w:rPr>
          <w:rFonts w:ascii="Times New Roman" w:hAnsi="Times New Roman"/>
          <w:color w:val="000000" w:themeColor="text1"/>
          <w:sz w:val="24"/>
          <w:highlight w:val="green"/>
          <w:rtl/>
          <w:lang w:val="en-US"/>
        </w:rPr>
      </w:pPr>
      <w:bookmarkStart w:id="48" w:name="_Toc221433546"/>
      <w:r w:rsidRPr="00970ECC">
        <w:rPr>
          <w:rFonts w:ascii="Times New Roman" w:hAnsi="Times New Roman"/>
          <w:color w:val="000000" w:themeColor="text1"/>
          <w:sz w:val="24"/>
          <w:highlight w:val="green"/>
          <w:rtl/>
        </w:rPr>
        <w:t>پژوهش حاضر برای فهم و تحلیل تجربه زیسته مبتلایان به ام‌اس در بستر فرهنگی، اجتماعی و محیطی شهر اصفهان، از یک چارچوب مفهومی تلفیقی و روایت‌محور بهره می‌برد. در این رویکرد، تجربه رنج و بیماری پدیده‌ای مجزا از زیست‌جهانِ فرد نیست، بلکه در تلاقی پویا میان ابعاد بدنی، ساختارهای اجتماعی، نقش‌های جنسیتی، فرآیندهای روانی سازگاری و بستر جغرافیایی معنا می‌یابد.</w:t>
      </w:r>
      <w:r w:rsidRPr="00970ECC">
        <w:rPr>
          <w:rFonts w:ascii="Times New Roman" w:hAnsi="Times New Roman" w:hint="cs"/>
          <w:color w:val="000000" w:themeColor="text1"/>
          <w:sz w:val="24"/>
          <w:highlight w:val="green"/>
          <w:rtl/>
          <w:lang w:val="en-US"/>
        </w:rPr>
        <w:t xml:space="preserve"> </w:t>
      </w:r>
      <w:r w:rsidRPr="00970ECC">
        <w:rPr>
          <w:rFonts w:ascii="Times New Roman" w:hAnsi="Times New Roman"/>
          <w:color w:val="000000" w:themeColor="text1"/>
          <w:sz w:val="24"/>
          <w:highlight w:val="green"/>
          <w:rtl/>
        </w:rPr>
        <w:t xml:space="preserve">نقطه آغازین این درک مفهومی، تمرکز بر «بدنمندی» بیمار است؛ جایی که بدن نه صرفاً به عنوان یک ساختار بیولوژیک و مادی، بلکه به عنوان واسطه اصلی تجربه جهان و شکل‌گیری فهم از خویشتن نگریسته می‌شود. در مواجهه با بیماری مزمن ام‌اس، علائم جسمانی مانند گزگز، خستگی مفرط و اختلالات حرکتی، بدن را از حالتی شفاف، بی‌صدا و ابزاری به حضوری برجسته، عیان و محدودکننده تبدیل می‌کنند. این دگرگونی در تعامل تن‌یافته، ادراک </w:t>
      </w:r>
      <w:r w:rsidRPr="00970ECC">
        <w:rPr>
          <w:rFonts w:ascii="Times New Roman" w:hAnsi="Times New Roman"/>
          <w:color w:val="000000" w:themeColor="text1"/>
          <w:sz w:val="24"/>
          <w:highlight w:val="green"/>
          <w:rtl/>
        </w:rPr>
        <w:lastRenderedPageBreak/>
        <w:t>بیمار از جهان و جایگاه اجتماعی‌اش را دستخوش تغییری بنیادین می‌سازد و روایت‌های متفاوتی از رنج را خلق می‌کند (لو بوئونو و همکاران، ۲۰۲۳، ص ۳۶۰۶).</w:t>
      </w:r>
      <w:r w:rsidRPr="00970ECC">
        <w:rPr>
          <w:rFonts w:ascii="Times New Roman" w:hAnsi="Times New Roman" w:hint="cs"/>
          <w:color w:val="000000" w:themeColor="text1"/>
          <w:sz w:val="24"/>
          <w:highlight w:val="green"/>
          <w:rtl/>
          <w:lang w:val="en-US"/>
        </w:rPr>
        <w:t xml:space="preserve"> </w:t>
      </w:r>
      <w:r w:rsidRPr="00970ECC">
        <w:rPr>
          <w:rFonts w:ascii="Times New Roman" w:hAnsi="Times New Roman"/>
          <w:color w:val="000000" w:themeColor="text1"/>
          <w:sz w:val="24"/>
          <w:highlight w:val="green"/>
          <w:rtl/>
        </w:rPr>
        <w:t>این تجربه تن‌یافته در خلاء رخ نمی‌دهد، بلکه به شدت تحت تأثیر نقش‌های جنسیتی و تقاطع آن با طبقه اجتماعی و پایگاه اقتصادی بیمار بازتولید می‌شود. جنسیت در این بستر، مجموعه‌ای از اجراگری‌های مداوم است که انتظارات متفاوتی را بر دوش بیمار می‌گذارد. برای نمونه، برای زنی در طبقه اقتصادی پایین‌تر، انتظارات سنتی مرتبط با نقش‌های خانگی و مراقبتی به دلیل محدودیت‌های جسمی ناشی از بیماری و عدم دسترسی به منابع حمایتی، با شدت بیشتری تجربه شده و زمینه‌ساز انزوای مضاعف او می‌گردد (چارماز، ۱۹۹۵، ص ۶۶۰). در بافت فرهنگی شهر اصفهان، این تقاطع میان سنت‌های خانوادگی و انتظارات طبقاتی، فشار مضاعفی را بر بازتعریف هویت زنانه وارد می‌کند. در مقابل، مردانگی هژمونیک و فشارهای اجتماعی برای حفظ نقش سنتی «نان‌آور»، به ویژه در طبقات کارگری، در مواجهه با ناتوانی‌های جسمی ناشی از ام‌اس، منجر به بحران‌های هویتی و تنش‌های روانی عمیقی در میان مردان مبتلا می‌شود (دابسون و همکاران، ۲۰۲۲، ص ۷).</w:t>
      </w:r>
    </w:p>
    <w:p w14:paraId="6FF96AA9" w14:textId="0D785277" w:rsidR="00C226A7" w:rsidRPr="00970ECC" w:rsidRDefault="00C226A7" w:rsidP="00FD1486">
      <w:pPr>
        <w:bidi/>
        <w:jc w:val="lowKashida"/>
        <w:rPr>
          <w:rFonts w:ascii="Times New Roman" w:hAnsi="Times New Roman"/>
          <w:color w:val="000000" w:themeColor="text1"/>
          <w:sz w:val="24"/>
          <w:highlight w:val="green"/>
          <w:rtl/>
        </w:rPr>
      </w:pPr>
      <w:r w:rsidRPr="00970ECC">
        <w:rPr>
          <w:rFonts w:ascii="Times New Roman" w:hAnsi="Times New Roman"/>
          <w:color w:val="000000" w:themeColor="text1"/>
          <w:sz w:val="24"/>
          <w:highlight w:val="green"/>
          <w:rtl/>
        </w:rPr>
        <w:t>عامل کلیدی دیگری که در این فرآیند به عنوان میانجی عمل می‌کند، میزان دسترسی بیمار به سرمایه اجتماعی و شبکه‌های حمایتی است. شبکه‌های ارتباطی، اطلاعات درمانی و منابع اقتصادی از عوامل تعیین‌کننده در میزان سازگاری یا ناکامی بیمار در مواجهه با چالش‌های بیماری هستند (بوردیو، ۱۹۸۶؛ پاتنام، ۲۰۰۰، به نقل از هاوس و همکاران، ۱۹۸۸، ص ۲۹۳). اگرچه پیوندهای نزدیک خانوادگی در بستر فرهنگی ایران می‌تواند منبع ارزشمندی برای حمایت باشد، اما در صورت عدم توازن و تبدیل شدن به حمایت‌های افراطی و کنترل‌گر، ممکن است استقلال فرد را محدود کرده و چالش‌های جدیدی ایجاد کند (هاوس و همکاران، ۱۹۸۸، ص ۲۹۸). از سوی دیگر، تفاوت در پایگاه طبقاتی بیماران، مسیرهای متفاوتی را برای دسترسی به خدمات درمانی باکیفیت و منابع اجتماعی رقم می‌زند و تجربه متفاوتی از زیست با بیماری ایجاد می‌کند (جهرمی و همکاران، ۱۳۹۲، ص ۱۸).</w:t>
      </w:r>
      <w:r w:rsidR="00FD1486" w:rsidRPr="00970ECC">
        <w:rPr>
          <w:rFonts w:ascii="Times New Roman" w:hAnsi="Times New Roman" w:hint="cs"/>
          <w:color w:val="000000" w:themeColor="text1"/>
          <w:sz w:val="24"/>
          <w:highlight w:val="green"/>
          <w:rtl/>
        </w:rPr>
        <w:t xml:space="preserve"> </w:t>
      </w:r>
      <w:r w:rsidRPr="00970ECC">
        <w:rPr>
          <w:rFonts w:ascii="Times New Roman" w:hAnsi="Times New Roman"/>
          <w:color w:val="000000" w:themeColor="text1"/>
          <w:sz w:val="24"/>
          <w:highlight w:val="green"/>
          <w:rtl/>
        </w:rPr>
        <w:t>در مواجهه با این فشارهای بدنی و اجتماعی، فرآیند «تاب‌آوری» و راهبردهای مقابله‌ای به عنوان واکنشی فعال از سوی بیماران شکل می‌گیرد. مبتلایان بر اساس تفاوت در منابع روانی، اجتماعی و باورهای معنوی خود، واکنش‌های متفاوتی به استرس‌های ناشی از بیماری نشان می‌دهند (قنبری برزیان و همکاران، ۱۴۰۳، ص ۱۲۸). استفاده از راهبردهای مسئله‌محور برای مدیریت علائم جسمی و راهبردهای عاطفه‌محور یا معنوی به بیماران یاری می‌رساند تا رنج خود را با مفاهیم والاتر پیوند زده و به بازسازی هویت فردی و اجتماعی خویش بپردازند (لازاروس و فولکمن، ۱۹۸۴، به نقل از لو بوئونو و همکاران، ۲۰۲۳، ص ۳۶۰۶). این توانمندی روانی به فرد اجازه می‌دهد تا در برابر استیگما (انگ) اجتماعی و فشارهای ناشی از کلیشه‌های جنسیتی مقاومت کرده و تصویر بدنی مثبت و کیفیت زندگی خود را حفظ کند</w:t>
      </w:r>
      <w:r w:rsidR="00FD1486" w:rsidRPr="00970ECC">
        <w:rPr>
          <w:rFonts w:ascii="Times New Roman" w:hAnsi="Times New Roman" w:hint="cs"/>
          <w:color w:val="000000" w:themeColor="text1"/>
          <w:sz w:val="24"/>
          <w:highlight w:val="green"/>
          <w:rtl/>
        </w:rPr>
        <w:t xml:space="preserve">. </w:t>
      </w:r>
      <w:r w:rsidRPr="00970ECC">
        <w:rPr>
          <w:rFonts w:ascii="Times New Roman" w:hAnsi="Times New Roman"/>
          <w:color w:val="000000" w:themeColor="text1"/>
          <w:sz w:val="24"/>
          <w:highlight w:val="green"/>
          <w:rtl/>
        </w:rPr>
        <w:t>زیست‌بوم و جغرافیای شهری اصفهان به عنوان بستر عینی این تجربه زیسته، نقشی انکارناپذیر ایفا می‌کند. شرایط اقلیمی و متغیرهای محیطی نظیر آلودگی هوا، نه تنها علائم بالینی و جسمانی بیماران را تشدید می‌کنند، بلکه به همراه محدودیت‌های مبلمان شهری، حضور بیماران در فضاهای عمومی را دشوار کرده و نشاط اجتماعی و کیفیت زندگی آنان را کاهش می‌دهند</w:t>
      </w:r>
      <w:r w:rsidR="00FD1486" w:rsidRPr="00970ECC">
        <w:rPr>
          <w:rFonts w:ascii="Times New Roman" w:hAnsi="Times New Roman" w:hint="cs"/>
          <w:color w:val="000000" w:themeColor="text1"/>
          <w:sz w:val="24"/>
          <w:highlight w:val="green"/>
          <w:rtl/>
        </w:rPr>
        <w:t xml:space="preserve">. </w:t>
      </w:r>
      <w:r w:rsidRPr="00970ECC">
        <w:rPr>
          <w:rFonts w:ascii="Times New Roman" w:hAnsi="Times New Roman"/>
          <w:color w:val="000000" w:themeColor="text1"/>
          <w:sz w:val="24"/>
          <w:highlight w:val="green"/>
          <w:rtl/>
        </w:rPr>
        <w:t xml:space="preserve">بدین ترتیب، چارچوب مفهومی این پژوهش پدیدارشناختی نشان می‌دهد که تجربه زیسته مبتلایان به ام‌اس در اصفهان، برآمده از تعامل پویای میان بدنِ بیمار، منابع طبقاتی، شبکه‌های حمایتی، راهبردهای روانیِ تاب‌آوری و انتظارات جنسیتی در بستر محیطی کلان‌شهر اصفهان است. فهم این تقاطع‌های پیچیده ضرورت مداخلاتی همچون تقویت تاب‌آوری، کاهش </w:t>
      </w:r>
      <w:r w:rsidRPr="00970ECC">
        <w:rPr>
          <w:rFonts w:ascii="Times New Roman" w:hAnsi="Times New Roman"/>
          <w:color w:val="000000" w:themeColor="text1"/>
          <w:sz w:val="24"/>
          <w:highlight w:val="green"/>
          <w:rtl/>
        </w:rPr>
        <w:lastRenderedPageBreak/>
        <w:t>انگ اجتماعی و طراحی فضاهای درمانی و شهری شفابخش</w:t>
      </w:r>
      <w:r w:rsidR="002B7DFD" w:rsidRPr="00970ECC">
        <w:rPr>
          <w:rFonts w:ascii="Times New Roman" w:hAnsi="Times New Roman" w:hint="cs"/>
          <w:color w:val="000000" w:themeColor="text1"/>
          <w:sz w:val="24"/>
          <w:highlight w:val="green"/>
          <w:rtl/>
        </w:rPr>
        <w:t xml:space="preserve"> </w:t>
      </w:r>
      <w:r w:rsidRPr="00970ECC">
        <w:rPr>
          <w:rFonts w:ascii="Times New Roman" w:hAnsi="Times New Roman"/>
          <w:color w:val="000000" w:themeColor="text1"/>
          <w:sz w:val="24"/>
          <w:highlight w:val="green"/>
          <w:rtl/>
        </w:rPr>
        <w:t>را تبیین می‌سازد که می‌تواند به بهبود پذیرش اجتماعی و ارتقای کیفیت زندگی این بیماران بینجامد.</w:t>
      </w:r>
    </w:p>
    <w:p w14:paraId="4C312097" w14:textId="77777777" w:rsidR="00C226A7" w:rsidRPr="00970ECC" w:rsidRDefault="00C226A7" w:rsidP="00C226A7">
      <w:pPr>
        <w:bidi/>
        <w:jc w:val="lowKashida"/>
        <w:rPr>
          <w:rFonts w:ascii="Times New Roman" w:hAnsi="Times New Roman"/>
          <w:color w:val="000000" w:themeColor="text1"/>
          <w:sz w:val="24"/>
          <w:rtl/>
        </w:rPr>
      </w:pPr>
    </w:p>
    <w:p w14:paraId="5D6D8471" w14:textId="77777777" w:rsidR="00F90FE3" w:rsidRPr="00970ECC" w:rsidRDefault="00F90FE3" w:rsidP="00337B7C">
      <w:pPr>
        <w:pStyle w:val="NoSpacing"/>
        <w:bidi/>
        <w:spacing w:line="276" w:lineRule="auto"/>
        <w:jc w:val="lowKashida"/>
        <w:rPr>
          <w:rFonts w:ascii="Times New Roman" w:hAnsi="Times New Roman" w:cs="Times New Roman"/>
          <w:color w:val="000000" w:themeColor="text1"/>
          <w:sz w:val="24"/>
          <w:szCs w:val="28"/>
          <w:rtl/>
        </w:rPr>
        <w:sectPr w:rsidR="00F90FE3" w:rsidRPr="00970ECC" w:rsidSect="0027542D">
          <w:pgSz w:w="12240" w:h="15840"/>
          <w:pgMar w:top="1701" w:right="1701" w:bottom="1701" w:left="1701" w:header="709" w:footer="709" w:gutter="0"/>
          <w:pgNumType w:start="49"/>
          <w:cols w:space="720"/>
        </w:sectPr>
      </w:pPr>
    </w:p>
    <w:p w14:paraId="136ABFB8" w14:textId="77777777" w:rsidR="00337B7C" w:rsidRPr="00970ECC" w:rsidRDefault="00337B7C" w:rsidP="00337B7C">
      <w:pPr>
        <w:pStyle w:val="NoSpacing"/>
        <w:bidi/>
        <w:spacing w:line="276" w:lineRule="auto"/>
        <w:jc w:val="lowKashida"/>
        <w:rPr>
          <w:rFonts w:ascii="Times New Roman" w:hAnsi="Times New Roman" w:cs="B Nazanin"/>
          <w:color w:val="000000" w:themeColor="text1"/>
          <w:sz w:val="24"/>
          <w:szCs w:val="28"/>
          <w:rtl/>
        </w:rPr>
      </w:pPr>
    </w:p>
    <w:p w14:paraId="58F604B5" w14:textId="711F860F" w:rsidR="00025A6B" w:rsidRPr="00970ECC" w:rsidRDefault="00025A6B" w:rsidP="00025A6B">
      <w:pPr>
        <w:pStyle w:val="Heading1"/>
        <w:bidi/>
        <w:rPr>
          <w:rFonts w:ascii="Times New Roman" w:hAnsi="Times New Roman" w:cs="B Titr"/>
          <w:b w:val="0"/>
          <w:color w:val="000000" w:themeColor="text1"/>
          <w:sz w:val="24"/>
          <w:szCs w:val="40"/>
        </w:rPr>
      </w:pPr>
      <w:bookmarkStart w:id="49" w:name="_Toc221433547"/>
      <w:bookmarkStart w:id="50" w:name="_Toc236312476"/>
      <w:bookmarkEnd w:id="48"/>
      <w:r w:rsidRPr="00970ECC">
        <w:rPr>
          <w:rFonts w:ascii="Times New Roman" w:hAnsi="Times New Roman" w:cs="B Titr" w:hint="cs"/>
          <w:b w:val="0"/>
          <w:color w:val="000000" w:themeColor="text1"/>
          <w:sz w:val="24"/>
          <w:szCs w:val="40"/>
          <w:rtl/>
        </w:rPr>
        <w:t>فصل سوم:  روش پژوهش</w:t>
      </w:r>
      <w:bookmarkEnd w:id="49"/>
      <w:bookmarkEnd w:id="50"/>
      <w:r w:rsidRPr="00970ECC">
        <w:rPr>
          <w:rFonts w:ascii="Times New Roman" w:hAnsi="Times New Roman" w:cs="B Titr" w:hint="cs"/>
          <w:b w:val="0"/>
          <w:color w:val="000000" w:themeColor="text1"/>
          <w:sz w:val="24"/>
          <w:szCs w:val="40"/>
          <w:rtl/>
        </w:rPr>
        <w:t xml:space="preserve"> </w:t>
      </w:r>
    </w:p>
    <w:p w14:paraId="7190AB44" w14:textId="77777777" w:rsidR="00025A6B" w:rsidRPr="00970ECC" w:rsidRDefault="00025A6B" w:rsidP="00025A6B">
      <w:pPr>
        <w:pStyle w:val="Subtitle"/>
        <w:pBdr>
          <w:top w:val="none" w:sz="0" w:space="0" w:color="000000"/>
        </w:pBdr>
        <w:tabs>
          <w:tab w:val="left" w:pos="1683"/>
        </w:tabs>
        <w:spacing w:line="276" w:lineRule="auto"/>
        <w:jc w:val="lowKashida"/>
        <w:rPr>
          <w:rFonts w:cs="B Nazanin"/>
          <w:bCs/>
          <w:color w:val="000000" w:themeColor="text1"/>
          <w:sz w:val="24"/>
          <w:szCs w:val="40"/>
          <w:rtl/>
        </w:rPr>
      </w:pPr>
    </w:p>
    <w:p w14:paraId="5607438B" w14:textId="77777777" w:rsidR="000A45F8" w:rsidRPr="00970ECC" w:rsidRDefault="000A45F8" w:rsidP="000A45F8">
      <w:pPr>
        <w:rPr>
          <w:rFonts w:ascii="Times New Roman" w:hAnsi="Times New Roman"/>
          <w:color w:val="000000" w:themeColor="text1"/>
          <w:sz w:val="24"/>
          <w:lang w:val="en-US"/>
        </w:rPr>
        <w:sectPr w:rsidR="000A45F8" w:rsidRPr="00970ECC" w:rsidSect="0027542D">
          <w:pgSz w:w="12240" w:h="15840"/>
          <w:pgMar w:top="1701" w:right="1701" w:bottom="1701" w:left="1701" w:header="709" w:footer="709" w:gutter="0"/>
          <w:pgNumType w:start="49"/>
          <w:cols w:space="720"/>
        </w:sectPr>
      </w:pPr>
    </w:p>
    <w:p w14:paraId="0FE94467" w14:textId="40F2E245" w:rsidR="000A45F8" w:rsidRPr="00970ECC" w:rsidRDefault="008D2B61" w:rsidP="00825FAE">
      <w:pPr>
        <w:pStyle w:val="Heading2"/>
        <w:rPr>
          <w:b w:val="0"/>
          <w:color w:val="000000" w:themeColor="text1"/>
          <w:sz w:val="24"/>
          <w:lang w:val="en-US"/>
        </w:rPr>
      </w:pPr>
      <w:bookmarkStart w:id="51" w:name="_Toc221433548"/>
      <w:bookmarkStart w:id="52" w:name="_Toc236312477"/>
      <w:r w:rsidRPr="00970ECC">
        <w:rPr>
          <w:rFonts w:hint="cs"/>
          <w:b w:val="0"/>
          <w:color w:val="000000" w:themeColor="text1"/>
          <w:sz w:val="24"/>
          <w:rtl/>
        </w:rPr>
        <w:lastRenderedPageBreak/>
        <w:t>1-3-</w:t>
      </w:r>
      <w:r w:rsidR="000A45F8" w:rsidRPr="00970ECC">
        <w:rPr>
          <w:rFonts w:hint="cs"/>
          <w:b w:val="0"/>
          <w:color w:val="000000" w:themeColor="text1"/>
          <w:sz w:val="24"/>
          <w:rtl/>
        </w:rPr>
        <w:t xml:space="preserve"> مقدمه</w:t>
      </w:r>
      <w:bookmarkEnd w:id="51"/>
      <w:bookmarkEnd w:id="52"/>
    </w:p>
    <w:p w14:paraId="3E0CED87" w14:textId="016D0F21" w:rsidR="00825FAE" w:rsidRPr="00970ECC" w:rsidRDefault="00825FAE" w:rsidP="00825FAE">
      <w:pPr>
        <w:bidi/>
        <w:jc w:val="lowKashida"/>
        <w:rPr>
          <w:rFonts w:ascii="Times New Roman" w:hAnsi="Times New Roman"/>
          <w:color w:val="000000" w:themeColor="text1"/>
          <w:sz w:val="24"/>
          <w:rtl/>
          <w:lang w:val="en-US"/>
        </w:rPr>
      </w:pPr>
      <w:r w:rsidRPr="00970ECC">
        <w:rPr>
          <w:rFonts w:ascii="Times New Roman" w:hAnsi="Times New Roman" w:hint="cs"/>
          <w:color w:val="000000" w:themeColor="text1"/>
          <w:sz w:val="24"/>
          <w:rtl/>
        </w:rPr>
        <w:t xml:space="preserve">فصل سوم این پژوهش به تبیین چارچوب روش‌شناختی مطالعه اختصاص دارد و به‌عنوان ستون فقرات پژوهش، نقش تعیین‌کننده‌ای در انسجام منطقی میان اهداف، سؤالات و یافته‌های نهایی ایفا می‌کند. در این فصل، رویکرد پژوهشی، نوع و راهبرد تحقیق، نحوه گردآوری و تحلیل داده‌ها و مبانی انتخاب آن‌ها به‌گونه‌ای تشریح می‌شود که مسیر دستیابی به درک عمیق از تجربه زیسته افراد مبتلا به </w:t>
      </w:r>
      <w:r w:rsidR="00F3015E" w:rsidRPr="00970ECC">
        <w:rPr>
          <w:rFonts w:ascii="Times New Roman" w:hAnsi="Times New Roman"/>
          <w:color w:val="000000" w:themeColor="text1"/>
          <w:sz w:val="24"/>
          <w:rtl/>
        </w:rPr>
        <w:t>ام‌اس</w:t>
      </w:r>
      <w:r w:rsidRPr="00970ECC">
        <w:rPr>
          <w:rFonts w:ascii="Times New Roman" w:hAnsi="Times New Roman" w:hint="cs"/>
          <w:color w:val="000000" w:themeColor="text1"/>
          <w:sz w:val="24"/>
          <w:rtl/>
        </w:rPr>
        <w:t xml:space="preserve"> در شهر اصفهان به‌صورت شفاف و قابل پیگیری ترسیم گردد. تبیین دقیق این مسیر روش‌شناختی، نه‌تنها اعتبار علمی پژوهش را تقویت می‌کند، بلکه امکان ارزیابی انتقادی و بازتولیدپذیری منطقی آن را نیز برای پژوهشگران آتی فراهم می‌سازد.</w:t>
      </w:r>
      <w:r w:rsidRPr="00970ECC">
        <w:rPr>
          <w:rFonts w:ascii="Times New Roman" w:hAnsi="Times New Roman" w:hint="cs"/>
          <w:color w:val="000000" w:themeColor="text1"/>
          <w:sz w:val="24"/>
          <w:rtl/>
          <w:lang w:val="en-US"/>
        </w:rPr>
        <w:t xml:space="preserve"> </w:t>
      </w:r>
      <w:r w:rsidRPr="00970ECC">
        <w:rPr>
          <w:rFonts w:ascii="Times New Roman" w:hAnsi="Times New Roman" w:hint="cs"/>
          <w:color w:val="000000" w:themeColor="text1"/>
          <w:sz w:val="24"/>
          <w:rtl/>
        </w:rPr>
        <w:t>ماهیت پیچیده، چندبعدی و درهم‌تنیده بیماری ام‌اس، که ابعاد جسمانی، روانی، اجتماعی و فرهنگی زندگی فرد را به‌طور هم‌زمان تحت تأثیر قرار می‌دهد، ایجاب می‌کند که مطالعه آن فراتر از سنجش‌های کمی و شاخص‌های عینی انجام شود. تجربه بیماری در این چارچوب، صرفاً مجموعه‌ای از علائم بالینی نیست، بلکه زیست‌جهانی است که فرد مبتلا در آن، معنا، هویت، روابط اجتماعی و تصویر خویشتن خود را بازتعریف می‌کند. ازاین‌رو، رویکرد کیفی به‌عنوان رویکردی که بر فهم معنا و تفسیر تجربه انسانی تمرکز دارد، مناسب‌ترین بستر برای واکاوی این پدیده پیچیده به شمار می‌آید.</w:t>
      </w:r>
      <w:r w:rsidRPr="00970ECC">
        <w:rPr>
          <w:rFonts w:ascii="Times New Roman" w:hAnsi="Times New Roman" w:hint="cs"/>
          <w:color w:val="000000" w:themeColor="text1"/>
          <w:sz w:val="24"/>
          <w:rtl/>
          <w:lang w:val="en-US"/>
        </w:rPr>
        <w:t xml:space="preserve"> </w:t>
      </w:r>
      <w:r w:rsidRPr="00970ECC">
        <w:rPr>
          <w:rFonts w:ascii="Times New Roman" w:hAnsi="Times New Roman" w:hint="cs"/>
          <w:color w:val="000000" w:themeColor="text1"/>
          <w:sz w:val="24"/>
          <w:rtl/>
        </w:rPr>
        <w:t>در میان روش‌های کیفی، پدیدارشناسی به‌طور خاص با هدف توصیف و فهم تجربه زیسته از منظر خود افراد، با ماهیت این پژوهش هم‌خوانی دارد. این روش، پژوهشگر را از پیش‌فرض‌های نظری و تبیین‌های ازپیش‌ساخته دور کرده و او را به سوی شنیدن، درک و بازسازی معنای تجربه بیماری آن‌گونه که در آگاهی بیماران شکل گرفته است، هدایت می‌کند. در این پژوهش، تجربه زیسته مبتلایان به ام‌اس نه به‌عنوان داده‌ای ثانویه، بلکه به‌عنوان منبع اصلی شناخت در نظر گرفته می‌شود؛ منبعی که از طریق روایت‌های فردی، احساسات، سکوت‌ها، تردیدها و راهبردهای زیستن با بیماری آشکار می‌گردد.</w:t>
      </w:r>
      <w:r w:rsidRPr="00970ECC">
        <w:rPr>
          <w:rFonts w:ascii="Times New Roman" w:hAnsi="Times New Roman" w:hint="cs"/>
          <w:color w:val="000000" w:themeColor="text1"/>
          <w:sz w:val="24"/>
          <w:rtl/>
          <w:lang w:val="en-US"/>
        </w:rPr>
        <w:t xml:space="preserve"> </w:t>
      </w:r>
      <w:r w:rsidRPr="00970ECC">
        <w:rPr>
          <w:rFonts w:ascii="Times New Roman" w:hAnsi="Times New Roman" w:hint="cs"/>
          <w:color w:val="000000" w:themeColor="text1"/>
          <w:sz w:val="24"/>
          <w:rtl/>
        </w:rPr>
        <w:t>تمرکز این مطالعه بر شهر اصفهان، صرفاً یک انتخاب مکانی نیست، بلکه انتخابی تحلیلی و معنادار است. اصفهان، با شیوع بالای ام‌اس و ویژگی‌های فرهنگی، اجتماعی و خانوادگی خاص خود، بستری متمایز برای تجربه بیماری فراهم می‌کند. هنجارهای فرهنگی، ساختارهای جنسیتی، انتظارات اجتماعی و الگوهای حمایت خانوادگی در این شهر، به‌گونه‌ای ویژه در شکل‌گیری تجربه زیسته بیماران نقش دارند. بنابراین، مقدمه این فصل بر آن است تا نشان دهد که چگونه روش‌شناسی پژوهش، به‌طور آگاهانه و هدفمند، برای فهم تجربه بیماری در این بستر خاص طراحی شده است.</w:t>
      </w:r>
    </w:p>
    <w:p w14:paraId="0D8A0D70" w14:textId="00DC9C02" w:rsidR="000A45F8" w:rsidRPr="00970ECC" w:rsidRDefault="000A45F8" w:rsidP="00825FAE">
      <w:pPr>
        <w:bidi/>
        <w:jc w:val="lowKashida"/>
        <w:rPr>
          <w:rFonts w:ascii="Times New Roman" w:hAnsi="Times New Roman"/>
          <w:color w:val="000000" w:themeColor="text1"/>
          <w:sz w:val="24"/>
          <w:rtl/>
        </w:rPr>
      </w:pPr>
    </w:p>
    <w:p w14:paraId="043226EE" w14:textId="43DE032F" w:rsidR="000A45F8" w:rsidRPr="00970ECC" w:rsidRDefault="008D2B61" w:rsidP="00825FAE">
      <w:pPr>
        <w:pStyle w:val="Heading2"/>
        <w:rPr>
          <w:b w:val="0"/>
          <w:color w:val="000000" w:themeColor="text1"/>
          <w:sz w:val="24"/>
          <w:lang w:val="en-US"/>
        </w:rPr>
      </w:pPr>
      <w:bookmarkStart w:id="53" w:name="_Toc221433549"/>
      <w:bookmarkStart w:id="54" w:name="_Toc236312478"/>
      <w:r w:rsidRPr="00970ECC">
        <w:rPr>
          <w:rFonts w:hint="cs"/>
          <w:b w:val="0"/>
          <w:color w:val="000000" w:themeColor="text1"/>
          <w:sz w:val="24"/>
          <w:rtl/>
        </w:rPr>
        <w:t>2</w:t>
      </w:r>
      <w:r w:rsidR="000A45F8" w:rsidRPr="00970ECC">
        <w:rPr>
          <w:rFonts w:hint="cs"/>
          <w:b w:val="0"/>
          <w:color w:val="000000" w:themeColor="text1"/>
          <w:sz w:val="24"/>
          <w:rtl/>
        </w:rPr>
        <w:t>-</w:t>
      </w:r>
      <w:r w:rsidRPr="00970ECC">
        <w:rPr>
          <w:rFonts w:hint="cs"/>
          <w:b w:val="0"/>
          <w:color w:val="000000" w:themeColor="text1"/>
          <w:sz w:val="24"/>
          <w:rtl/>
        </w:rPr>
        <w:t>3</w:t>
      </w:r>
      <w:r w:rsidR="000A45F8" w:rsidRPr="00970ECC">
        <w:rPr>
          <w:rFonts w:hint="cs"/>
          <w:b w:val="0"/>
          <w:color w:val="000000" w:themeColor="text1"/>
          <w:sz w:val="24"/>
          <w:rtl/>
        </w:rPr>
        <w:t>- رویکرد و نوع پژوهش</w:t>
      </w:r>
      <w:bookmarkEnd w:id="53"/>
      <w:bookmarkEnd w:id="54"/>
    </w:p>
    <w:p w14:paraId="37027B1C" w14:textId="098B44C3" w:rsidR="00620789" w:rsidRPr="00970ECC" w:rsidRDefault="00620789" w:rsidP="00620789">
      <w:pPr>
        <w:bidi/>
        <w:jc w:val="lowKashida"/>
        <w:rPr>
          <w:rFonts w:ascii="Times New Roman" w:hAnsi="Times New Roman"/>
          <w:color w:val="000000" w:themeColor="text1"/>
          <w:sz w:val="24"/>
          <w:rtl/>
          <w:lang w:val="en-US"/>
        </w:rPr>
      </w:pPr>
      <w:r w:rsidRPr="00970ECC">
        <w:rPr>
          <w:rFonts w:ascii="Times New Roman" w:hAnsi="Times New Roman" w:hint="cs"/>
          <w:color w:val="000000" w:themeColor="text1"/>
          <w:sz w:val="24"/>
          <w:rtl/>
          <w:lang w:val="en-US"/>
        </w:rPr>
        <w:t xml:space="preserve">پژوهش حاضر از نظر هدف، در زمره پژوهش‌های کاربردی قرار می‌گیرد. هدف اصلی در اینجا، نه صرفاً گسترش مرزهای دانش نظری، بلکه تولید یافته‌هایی است که مستقیماً در بستر واقعیت‌های اجتماعی شهر اصفهان قابل استفاده باشند. این مطالعه با تمرکز بر چالش‌های عینی و معانی زیسته بیماران، در پی ارائه راهکارهای عملیاتی برای بهبود کیفیت زندگی، غنی‌سازی سیاست‌گذاری‌های سلامت محلی، و طراحی مداخلات اجتماعی-حمایتی متناسب با بافت فرهنگی اصفهان است. از نظر ماهیت، این پژوهش کیفی است؛ زیرا به‌جای تبیین‌های آماری و آزمون فرضیه‌های از پیش تعیین‌شده، به دنبال فهم عمیق، تفسیری و زمینه‌مندِ تجربه‌ انسانی است. در این چارچوب، «بیماری» نه یک متغیر عددی، بلکه پدیده‌ای است که در تعامل میان بدن، ذهن و ساختارهای </w:t>
      </w:r>
      <w:r w:rsidRPr="00970ECC">
        <w:rPr>
          <w:rFonts w:ascii="Times New Roman" w:hAnsi="Times New Roman" w:hint="cs"/>
          <w:color w:val="000000" w:themeColor="text1"/>
          <w:sz w:val="24"/>
          <w:rtl/>
          <w:lang w:val="en-US"/>
        </w:rPr>
        <w:lastRenderedPageBreak/>
        <w:t>اجتماعی معنا می‌یابد. رویکرد کیفی به پژوهشگر اجازه می‌دهد تا لایه‌های پنهان و پیچیده زیست‌جهان بیماران را که در مطالعات کمی مغفول می‌مانند، واکاوی نماید.</w:t>
      </w:r>
    </w:p>
    <w:p w14:paraId="157E5CFB" w14:textId="4DF98BE1" w:rsidR="00620789" w:rsidRPr="00970ECC" w:rsidRDefault="00620789" w:rsidP="00620789">
      <w:pPr>
        <w:bidi/>
        <w:jc w:val="lowKashida"/>
        <w:rPr>
          <w:rFonts w:ascii="Times New Roman" w:hAnsi="Times New Roman"/>
          <w:color w:val="000000" w:themeColor="text1"/>
          <w:sz w:val="24"/>
          <w:lang w:val="en-US"/>
        </w:rPr>
      </w:pPr>
      <w:r w:rsidRPr="00970ECC">
        <w:rPr>
          <w:rFonts w:ascii="Times New Roman" w:hAnsi="Times New Roman" w:hint="cs"/>
          <w:color w:val="000000" w:themeColor="text1"/>
          <w:sz w:val="24"/>
          <w:rtl/>
        </w:rPr>
        <w:t>راهبرد اصلی این پژوهش، پدیدارشناسی تفسیری با الهام از آراء مارتین هایدگر است. برخلاف پدیدارشناسی توصیفی (هوسرلی) که بر تعلیق پیش‌فرض‌ها (اپوخه) برای رسیدن به ذات پدیده تأکید دارد، در این پژوهش از رویکرد تفسیری استفاده می‌شود که در جامعه‌شناسی پزشکی و مطالعات سلامت ارجحیت دارد. در این نگاه، «تجربه زیسته» جدا از بستر تاریخی، اجتماعی و فرهنگی فرد نیست.</w:t>
      </w:r>
    </w:p>
    <w:p w14:paraId="3B6FB18D" w14:textId="0F76E00D" w:rsidR="00620789" w:rsidRPr="00970ECC" w:rsidRDefault="00620789" w:rsidP="00620789">
      <w:pPr>
        <w:bidi/>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در پدیدارشناسی تفسیری، بیمار مبتلا به ام‌اس به مثابه یک «هستنده در جهان» نگریسته می‌شود که تجربه او از بیماری، همواره با «پیش‌فهم‌ها» و بافت فرهنگی شهر اصفهان گره خورده است. پژوهشگر در این مسیر، به‌جای تلاش برای کنار گذاردن کامل پیش‌فرض‌ها، از آن‌ها به عنوان ابزاری برای تفسیر معانی نهفته در روایت‌های بیماران استفاده می‌کند. هدف اصلی، درک ساختار پنهان معنا در زندگی روزمره مبتلایان است؛ یعنی فهم این مطلب که بیماری چگونه «بودنِ در جهانِ» آن‌ها را متأثر ساخته و آن‌ها چگونه در پیوند با سنت‌ها، هنجارها و روابط اجتماعی موجود در اصفهان، به رنج خود معنا می‌دهند. این رویکرد به ما اجازه می‌دهد تا فراتر از توصیف صرف علائم، به «تفسیرِ معانیِ» استیگما، هویت و بدن‌مندی در زیست‌جهان بیماران دست یابیم.</w:t>
      </w:r>
    </w:p>
    <w:p w14:paraId="12D51F8D" w14:textId="563D283A" w:rsidR="00620789" w:rsidRPr="00970ECC" w:rsidRDefault="00DC042D" w:rsidP="00620789">
      <w:pPr>
        <w:pStyle w:val="Caption"/>
        <w:bidi/>
        <w:jc w:val="center"/>
        <w:rPr>
          <w:rFonts w:ascii="Times New Roman" w:hAnsi="Times New Roman"/>
          <w:bCs/>
          <w:i w:val="0"/>
          <w:iCs w:val="0"/>
          <w:color w:val="000000" w:themeColor="text1"/>
          <w:sz w:val="24"/>
          <w:szCs w:val="36"/>
        </w:rPr>
      </w:pPr>
      <w:bookmarkStart w:id="55" w:name="_Toc221433567"/>
      <w:bookmarkStart w:id="56" w:name="_Toc236449569"/>
      <w:r w:rsidRPr="00970ECC">
        <w:rPr>
          <w:rFonts w:ascii="Times New Roman" w:hAnsi="Times New Roman"/>
          <w:bCs/>
          <w:i w:val="0"/>
          <w:iCs w:val="0"/>
          <w:color w:val="000000" w:themeColor="text1"/>
          <w:sz w:val="24"/>
          <w:szCs w:val="24"/>
          <w:rtl/>
        </w:rPr>
        <w:t xml:space="preserve">جدول 3-  </w:t>
      </w:r>
      <w:r w:rsidRPr="00970ECC">
        <w:rPr>
          <w:rFonts w:ascii="Times New Roman" w:hAnsi="Times New Roman"/>
          <w:bCs/>
          <w:i w:val="0"/>
          <w:iCs w:val="0"/>
          <w:color w:val="000000" w:themeColor="text1"/>
          <w:sz w:val="24"/>
          <w:szCs w:val="24"/>
          <w:rtl/>
        </w:rPr>
        <w:fldChar w:fldCharType="begin"/>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Pr>
        <w:instrText>SEQ</w:instrText>
      </w:r>
      <w:r w:rsidRPr="00970ECC">
        <w:rPr>
          <w:rFonts w:ascii="Times New Roman" w:hAnsi="Times New Roman"/>
          <w:bCs/>
          <w:i w:val="0"/>
          <w:iCs w:val="0"/>
          <w:color w:val="000000" w:themeColor="text1"/>
          <w:sz w:val="24"/>
          <w:szCs w:val="24"/>
          <w:rtl/>
        </w:rPr>
        <w:instrText xml:space="preserve"> جدول_3-_ \* </w:instrText>
      </w:r>
      <w:r w:rsidRPr="00970ECC">
        <w:rPr>
          <w:rFonts w:ascii="Times New Roman" w:hAnsi="Times New Roman"/>
          <w:bCs/>
          <w:i w:val="0"/>
          <w:iCs w:val="0"/>
          <w:color w:val="000000" w:themeColor="text1"/>
          <w:sz w:val="24"/>
          <w:szCs w:val="24"/>
        </w:rPr>
        <w:instrText>ARABIC</w:instrText>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tl/>
        </w:rPr>
        <w:fldChar w:fldCharType="separate"/>
      </w:r>
      <w:r w:rsidR="00DB0C4A" w:rsidRPr="00970ECC">
        <w:rPr>
          <w:rFonts w:ascii="Times New Roman" w:hAnsi="Times New Roman"/>
          <w:bCs/>
          <w:i w:val="0"/>
          <w:iCs w:val="0"/>
          <w:noProof/>
          <w:color w:val="000000" w:themeColor="text1"/>
          <w:sz w:val="24"/>
          <w:szCs w:val="24"/>
          <w:rtl/>
        </w:rPr>
        <w:t>1</w:t>
      </w:r>
      <w:r w:rsidRPr="00970ECC">
        <w:rPr>
          <w:rFonts w:ascii="Times New Roman" w:hAnsi="Times New Roman"/>
          <w:bCs/>
          <w:i w:val="0"/>
          <w:iCs w:val="0"/>
          <w:color w:val="000000" w:themeColor="text1"/>
          <w:sz w:val="24"/>
          <w:szCs w:val="24"/>
          <w:rtl/>
        </w:rPr>
        <w:fldChar w:fldCharType="end"/>
      </w:r>
      <w:r w:rsidRPr="00970ECC">
        <w:rPr>
          <w:rFonts w:ascii="Times New Roman" w:hAnsi="Times New Roman" w:hint="cs"/>
          <w:bCs/>
          <w:i w:val="0"/>
          <w:iCs w:val="0"/>
          <w:noProof/>
          <w:color w:val="000000" w:themeColor="text1"/>
          <w:sz w:val="24"/>
          <w:szCs w:val="24"/>
          <w:rtl/>
        </w:rPr>
        <w:t xml:space="preserve"> </w:t>
      </w:r>
      <w:r w:rsidRPr="00970ECC">
        <w:rPr>
          <w:rFonts w:ascii="Times New Roman" w:hAnsi="Times New Roman"/>
          <w:bCs/>
          <w:i w:val="0"/>
          <w:iCs w:val="0"/>
          <w:noProof/>
          <w:color w:val="000000" w:themeColor="text1"/>
          <w:sz w:val="24"/>
          <w:szCs w:val="24"/>
          <w:rtl/>
        </w:rPr>
        <w:t>جا</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hint="eastAsia"/>
          <w:bCs/>
          <w:i w:val="0"/>
          <w:iCs w:val="0"/>
          <w:noProof/>
          <w:color w:val="000000" w:themeColor="text1"/>
          <w:sz w:val="24"/>
          <w:szCs w:val="24"/>
          <w:rtl/>
        </w:rPr>
        <w:t>گاه</w:t>
      </w:r>
      <w:r w:rsidRPr="00970ECC">
        <w:rPr>
          <w:rFonts w:ascii="Times New Roman" w:hAnsi="Times New Roman"/>
          <w:bCs/>
          <w:i w:val="0"/>
          <w:iCs w:val="0"/>
          <w:noProof/>
          <w:color w:val="000000" w:themeColor="text1"/>
          <w:sz w:val="24"/>
          <w:szCs w:val="24"/>
          <w:rtl/>
        </w:rPr>
        <w:t xml:space="preserve"> رو</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hint="eastAsia"/>
          <w:bCs/>
          <w:i w:val="0"/>
          <w:iCs w:val="0"/>
          <w:noProof/>
          <w:color w:val="000000" w:themeColor="text1"/>
          <w:sz w:val="24"/>
          <w:szCs w:val="24"/>
          <w:rtl/>
        </w:rPr>
        <w:t>کرد</w:t>
      </w:r>
      <w:r w:rsidRPr="00970ECC">
        <w:rPr>
          <w:rFonts w:ascii="Times New Roman" w:hAnsi="Times New Roman"/>
          <w:bCs/>
          <w:i w:val="0"/>
          <w:iCs w:val="0"/>
          <w:noProof/>
          <w:color w:val="000000" w:themeColor="text1"/>
          <w:sz w:val="24"/>
          <w:szCs w:val="24"/>
          <w:rtl/>
        </w:rPr>
        <w:t xml:space="preserve"> پژوهش در م</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hint="eastAsia"/>
          <w:bCs/>
          <w:i w:val="0"/>
          <w:iCs w:val="0"/>
          <w:noProof/>
          <w:color w:val="000000" w:themeColor="text1"/>
          <w:sz w:val="24"/>
          <w:szCs w:val="24"/>
          <w:rtl/>
        </w:rPr>
        <w:t>ان</w:t>
      </w:r>
      <w:r w:rsidRPr="00970ECC">
        <w:rPr>
          <w:rFonts w:ascii="Times New Roman" w:hAnsi="Times New Roman"/>
          <w:bCs/>
          <w:i w:val="0"/>
          <w:iCs w:val="0"/>
          <w:noProof/>
          <w:color w:val="000000" w:themeColor="text1"/>
          <w:sz w:val="24"/>
          <w:szCs w:val="24"/>
          <w:rtl/>
        </w:rPr>
        <w:t xml:space="preserve"> انواع رو</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hint="eastAsia"/>
          <w:bCs/>
          <w:i w:val="0"/>
          <w:iCs w:val="0"/>
          <w:noProof/>
          <w:color w:val="000000" w:themeColor="text1"/>
          <w:sz w:val="24"/>
          <w:szCs w:val="24"/>
          <w:rtl/>
        </w:rPr>
        <w:t>کردها</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bCs/>
          <w:i w:val="0"/>
          <w:iCs w:val="0"/>
          <w:noProof/>
          <w:color w:val="000000" w:themeColor="text1"/>
          <w:sz w:val="24"/>
          <w:szCs w:val="24"/>
          <w:rtl/>
        </w:rPr>
        <w:t xml:space="preserve"> تحق</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hint="eastAsia"/>
          <w:bCs/>
          <w:i w:val="0"/>
          <w:iCs w:val="0"/>
          <w:noProof/>
          <w:color w:val="000000" w:themeColor="text1"/>
          <w:sz w:val="24"/>
          <w:szCs w:val="24"/>
          <w:rtl/>
        </w:rPr>
        <w:t>ق</w:t>
      </w:r>
      <w:bookmarkEnd w:id="55"/>
      <w:bookmarkEnd w:id="56"/>
    </w:p>
    <w:tbl>
      <w:tblPr>
        <w:tblStyle w:val="TableGrid"/>
        <w:bidiVisual/>
        <w:tblW w:w="0" w:type="auto"/>
        <w:tblLook w:val="04A0" w:firstRow="1" w:lastRow="0" w:firstColumn="1" w:lastColumn="0" w:noHBand="0" w:noVBand="1"/>
      </w:tblPr>
      <w:tblGrid>
        <w:gridCol w:w="1285"/>
        <w:gridCol w:w="2031"/>
        <w:gridCol w:w="2757"/>
        <w:gridCol w:w="2981"/>
      </w:tblGrid>
      <w:tr w:rsidR="0054398D" w:rsidRPr="00970ECC" w14:paraId="4B10EAA5" w14:textId="77777777" w:rsidTr="00620789">
        <w:tc>
          <w:tcPr>
            <w:tcW w:w="0" w:type="auto"/>
            <w:hideMark/>
          </w:tcPr>
          <w:p w14:paraId="1528281C" w14:textId="77777777" w:rsidR="00620789" w:rsidRPr="00970ECC" w:rsidRDefault="00620789" w:rsidP="00620789">
            <w:pPr>
              <w:bidi/>
              <w:spacing w:after="200" w:line="276" w:lineRule="auto"/>
              <w:jc w:val="lowKashida"/>
              <w:rPr>
                <w:rFonts w:ascii="Times New Roman" w:hAnsi="Times New Roman"/>
                <w:bCs/>
                <w:color w:val="000000" w:themeColor="text1"/>
                <w:sz w:val="24"/>
                <w:szCs w:val="24"/>
                <w:rtl/>
              </w:rPr>
            </w:pPr>
            <w:r w:rsidRPr="00970ECC">
              <w:rPr>
                <w:rFonts w:ascii="Times New Roman" w:hAnsi="Times New Roman"/>
                <w:bCs/>
                <w:color w:val="000000" w:themeColor="text1"/>
                <w:sz w:val="24"/>
                <w:szCs w:val="24"/>
                <w:rtl/>
              </w:rPr>
              <w:t>مؤلفه</w:t>
            </w:r>
          </w:p>
        </w:tc>
        <w:tc>
          <w:tcPr>
            <w:tcW w:w="0" w:type="auto"/>
            <w:hideMark/>
          </w:tcPr>
          <w:p w14:paraId="40978361" w14:textId="77777777" w:rsidR="00620789" w:rsidRPr="00970ECC" w:rsidRDefault="00620789" w:rsidP="00620789">
            <w:pPr>
              <w:bidi/>
              <w:spacing w:after="200" w:line="276" w:lineRule="auto"/>
              <w:jc w:val="lowKashida"/>
              <w:rPr>
                <w:rFonts w:ascii="Times New Roman" w:hAnsi="Times New Roman"/>
                <w:bCs/>
                <w:color w:val="000000" w:themeColor="text1"/>
                <w:sz w:val="24"/>
                <w:szCs w:val="24"/>
                <w:lang w:val="en-US"/>
              </w:rPr>
            </w:pPr>
            <w:r w:rsidRPr="00970ECC">
              <w:rPr>
                <w:rFonts w:ascii="Times New Roman" w:hAnsi="Times New Roman"/>
                <w:bCs/>
                <w:color w:val="000000" w:themeColor="text1"/>
                <w:sz w:val="24"/>
                <w:szCs w:val="24"/>
                <w:rtl/>
              </w:rPr>
              <w:t>پژوهش کمی</w:t>
            </w:r>
          </w:p>
        </w:tc>
        <w:tc>
          <w:tcPr>
            <w:tcW w:w="0" w:type="auto"/>
            <w:hideMark/>
          </w:tcPr>
          <w:p w14:paraId="0F97E57A" w14:textId="77777777" w:rsidR="00620789" w:rsidRPr="00970ECC" w:rsidRDefault="00620789" w:rsidP="00620789">
            <w:pPr>
              <w:bidi/>
              <w:spacing w:after="200" w:line="276" w:lineRule="auto"/>
              <w:jc w:val="lowKashida"/>
              <w:rPr>
                <w:rFonts w:ascii="Times New Roman" w:hAnsi="Times New Roman"/>
                <w:bCs/>
                <w:color w:val="000000" w:themeColor="text1"/>
                <w:sz w:val="24"/>
                <w:szCs w:val="24"/>
                <w:lang w:val="en-US"/>
              </w:rPr>
            </w:pPr>
            <w:r w:rsidRPr="00970ECC">
              <w:rPr>
                <w:rFonts w:ascii="Times New Roman" w:hAnsi="Times New Roman"/>
                <w:bCs/>
                <w:color w:val="000000" w:themeColor="text1"/>
                <w:sz w:val="24"/>
                <w:szCs w:val="24"/>
                <w:rtl/>
              </w:rPr>
              <w:t>پژوهش کیفی (پدیدارشناسی توصیفی)</w:t>
            </w:r>
          </w:p>
        </w:tc>
        <w:tc>
          <w:tcPr>
            <w:tcW w:w="0" w:type="auto"/>
            <w:hideMark/>
          </w:tcPr>
          <w:p w14:paraId="514B2680" w14:textId="77777777" w:rsidR="00620789" w:rsidRPr="00970ECC" w:rsidRDefault="00620789" w:rsidP="00620789">
            <w:pPr>
              <w:bidi/>
              <w:spacing w:after="200" w:line="276" w:lineRule="auto"/>
              <w:jc w:val="lowKashida"/>
              <w:rPr>
                <w:rFonts w:ascii="Times New Roman" w:hAnsi="Times New Roman"/>
                <w:bCs/>
                <w:color w:val="000000" w:themeColor="text1"/>
                <w:sz w:val="24"/>
                <w:szCs w:val="24"/>
                <w:lang w:val="en-US"/>
              </w:rPr>
            </w:pPr>
            <w:r w:rsidRPr="00970ECC">
              <w:rPr>
                <w:rFonts w:ascii="Times New Roman" w:hAnsi="Times New Roman"/>
                <w:bCs/>
                <w:color w:val="000000" w:themeColor="text1"/>
                <w:sz w:val="24"/>
                <w:szCs w:val="24"/>
                <w:rtl/>
              </w:rPr>
              <w:t>پژوهش حاضر (پدیدارشناسی تفسیری)</w:t>
            </w:r>
          </w:p>
        </w:tc>
      </w:tr>
      <w:tr w:rsidR="0054398D" w:rsidRPr="00970ECC" w14:paraId="23BD1B32" w14:textId="77777777" w:rsidTr="00620789">
        <w:tc>
          <w:tcPr>
            <w:tcW w:w="0" w:type="auto"/>
            <w:hideMark/>
          </w:tcPr>
          <w:p w14:paraId="6306963A" w14:textId="77777777" w:rsidR="00620789" w:rsidRPr="00970ECC" w:rsidRDefault="00620789" w:rsidP="00620789">
            <w:pPr>
              <w:bidi/>
              <w:spacing w:after="200" w:line="276" w:lineRule="auto"/>
              <w:jc w:val="lowKashida"/>
              <w:rPr>
                <w:rFonts w:ascii="Times New Roman" w:hAnsi="Times New Roman"/>
                <w:color w:val="000000" w:themeColor="text1"/>
                <w:sz w:val="24"/>
                <w:szCs w:val="24"/>
                <w:lang w:val="en-US"/>
              </w:rPr>
            </w:pPr>
            <w:r w:rsidRPr="00970ECC">
              <w:rPr>
                <w:rFonts w:ascii="Times New Roman" w:hAnsi="Times New Roman" w:hint="cs"/>
                <w:bCs/>
                <w:color w:val="000000" w:themeColor="text1"/>
                <w:sz w:val="24"/>
                <w:szCs w:val="24"/>
                <w:rtl/>
              </w:rPr>
              <w:t>هدف اصلی</w:t>
            </w:r>
          </w:p>
        </w:tc>
        <w:tc>
          <w:tcPr>
            <w:tcW w:w="0" w:type="auto"/>
            <w:hideMark/>
          </w:tcPr>
          <w:p w14:paraId="0EBE2A8E" w14:textId="77777777" w:rsidR="00620789" w:rsidRPr="00970ECC" w:rsidRDefault="00620789" w:rsidP="00620789">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آزمون فرضیه و تعمیم آماری</w:t>
            </w:r>
          </w:p>
        </w:tc>
        <w:tc>
          <w:tcPr>
            <w:tcW w:w="0" w:type="auto"/>
            <w:hideMark/>
          </w:tcPr>
          <w:p w14:paraId="30734A40" w14:textId="77777777" w:rsidR="00620789" w:rsidRPr="00970ECC" w:rsidRDefault="00620789" w:rsidP="00620789">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توصیف ذات تجربه (بدون پیش‌فرض)</w:t>
            </w:r>
          </w:p>
        </w:tc>
        <w:tc>
          <w:tcPr>
            <w:tcW w:w="0" w:type="auto"/>
            <w:hideMark/>
          </w:tcPr>
          <w:p w14:paraId="51F449B9" w14:textId="77777777" w:rsidR="00620789" w:rsidRPr="00970ECC" w:rsidRDefault="00620789" w:rsidP="00620789">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bCs/>
                <w:color w:val="000000" w:themeColor="text1"/>
                <w:sz w:val="24"/>
                <w:szCs w:val="24"/>
                <w:rtl/>
              </w:rPr>
              <w:t>فهم و تفسیر معانی زیسته در بستر فرهنگ</w:t>
            </w:r>
          </w:p>
        </w:tc>
      </w:tr>
      <w:tr w:rsidR="0054398D" w:rsidRPr="00970ECC" w14:paraId="16030230" w14:textId="77777777" w:rsidTr="00620789">
        <w:tc>
          <w:tcPr>
            <w:tcW w:w="0" w:type="auto"/>
            <w:hideMark/>
          </w:tcPr>
          <w:p w14:paraId="28C9109A" w14:textId="77777777" w:rsidR="00620789" w:rsidRPr="00970ECC" w:rsidRDefault="00620789" w:rsidP="00620789">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bCs/>
                <w:color w:val="000000" w:themeColor="text1"/>
                <w:sz w:val="24"/>
                <w:szCs w:val="24"/>
                <w:rtl/>
              </w:rPr>
              <w:t>نوع داده</w:t>
            </w:r>
          </w:p>
        </w:tc>
        <w:tc>
          <w:tcPr>
            <w:tcW w:w="0" w:type="auto"/>
            <w:hideMark/>
          </w:tcPr>
          <w:p w14:paraId="448EA9B4" w14:textId="77777777" w:rsidR="00620789" w:rsidRPr="00970ECC" w:rsidRDefault="00620789" w:rsidP="00620789">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عددی و ساختاریافته</w:t>
            </w:r>
          </w:p>
        </w:tc>
        <w:tc>
          <w:tcPr>
            <w:tcW w:w="0" w:type="auto"/>
            <w:hideMark/>
          </w:tcPr>
          <w:p w14:paraId="30113C5A" w14:textId="77777777" w:rsidR="00620789" w:rsidRPr="00970ECC" w:rsidRDefault="00620789" w:rsidP="00620789">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روایتی و توصیفی</w:t>
            </w:r>
          </w:p>
        </w:tc>
        <w:tc>
          <w:tcPr>
            <w:tcW w:w="0" w:type="auto"/>
            <w:hideMark/>
          </w:tcPr>
          <w:p w14:paraId="204519FF" w14:textId="77777777" w:rsidR="00620789" w:rsidRPr="00970ECC" w:rsidRDefault="00620789" w:rsidP="00620789">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bCs/>
                <w:color w:val="000000" w:themeColor="text1"/>
                <w:sz w:val="24"/>
                <w:szCs w:val="24"/>
                <w:rtl/>
              </w:rPr>
              <w:t>روایات عمیق و تفسیری</w:t>
            </w:r>
          </w:p>
        </w:tc>
      </w:tr>
      <w:tr w:rsidR="0054398D" w:rsidRPr="00970ECC" w14:paraId="4C922604" w14:textId="77777777" w:rsidTr="00620789">
        <w:tc>
          <w:tcPr>
            <w:tcW w:w="0" w:type="auto"/>
            <w:hideMark/>
          </w:tcPr>
          <w:p w14:paraId="0C77A7E8" w14:textId="77777777" w:rsidR="00620789" w:rsidRPr="00970ECC" w:rsidRDefault="00620789" w:rsidP="00620789">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bCs/>
                <w:color w:val="000000" w:themeColor="text1"/>
                <w:sz w:val="24"/>
                <w:szCs w:val="24"/>
                <w:rtl/>
              </w:rPr>
              <w:t>مبنای فلسفی</w:t>
            </w:r>
          </w:p>
        </w:tc>
        <w:tc>
          <w:tcPr>
            <w:tcW w:w="0" w:type="auto"/>
            <w:hideMark/>
          </w:tcPr>
          <w:p w14:paraId="65713929" w14:textId="77777777" w:rsidR="00620789" w:rsidRPr="00970ECC" w:rsidRDefault="00620789" w:rsidP="00620789">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پوزیتویسم</w:t>
            </w:r>
          </w:p>
        </w:tc>
        <w:tc>
          <w:tcPr>
            <w:tcW w:w="0" w:type="auto"/>
            <w:hideMark/>
          </w:tcPr>
          <w:p w14:paraId="43AAB77B" w14:textId="77777777" w:rsidR="00620789" w:rsidRPr="00970ECC" w:rsidRDefault="00620789" w:rsidP="00620789">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پدیدارشناسی هوسرلی</w:t>
            </w:r>
          </w:p>
        </w:tc>
        <w:tc>
          <w:tcPr>
            <w:tcW w:w="0" w:type="auto"/>
            <w:hideMark/>
          </w:tcPr>
          <w:p w14:paraId="074DBE82" w14:textId="77777777" w:rsidR="00620789" w:rsidRPr="00970ECC" w:rsidRDefault="00620789" w:rsidP="00620789">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bCs/>
                <w:color w:val="000000" w:themeColor="text1"/>
                <w:sz w:val="24"/>
                <w:szCs w:val="24"/>
                <w:rtl/>
              </w:rPr>
              <w:t>پدیدارشناسی هایدگری (هرمنوتیک)</w:t>
            </w:r>
          </w:p>
        </w:tc>
      </w:tr>
      <w:tr w:rsidR="0054398D" w:rsidRPr="00970ECC" w14:paraId="3777B5FC" w14:textId="77777777" w:rsidTr="00620789">
        <w:tc>
          <w:tcPr>
            <w:tcW w:w="0" w:type="auto"/>
            <w:hideMark/>
          </w:tcPr>
          <w:p w14:paraId="1DC9486A" w14:textId="77777777" w:rsidR="00620789" w:rsidRPr="00970ECC" w:rsidRDefault="00620789" w:rsidP="00620789">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bCs/>
                <w:color w:val="000000" w:themeColor="text1"/>
                <w:sz w:val="24"/>
                <w:szCs w:val="24"/>
                <w:rtl/>
              </w:rPr>
              <w:t>نقش پژوهشگر</w:t>
            </w:r>
          </w:p>
        </w:tc>
        <w:tc>
          <w:tcPr>
            <w:tcW w:w="0" w:type="auto"/>
            <w:hideMark/>
          </w:tcPr>
          <w:p w14:paraId="4DEBBFA2" w14:textId="77777777" w:rsidR="00620789" w:rsidRPr="00970ECC" w:rsidRDefault="00620789" w:rsidP="00620789">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بی طرف و حذف شده</w:t>
            </w:r>
          </w:p>
        </w:tc>
        <w:tc>
          <w:tcPr>
            <w:tcW w:w="0" w:type="auto"/>
            <w:hideMark/>
          </w:tcPr>
          <w:p w14:paraId="68237B5F" w14:textId="77777777" w:rsidR="00620789" w:rsidRPr="00970ECC" w:rsidRDefault="00620789" w:rsidP="00620789">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مشاهده‌گر توصیفی</w:t>
            </w:r>
          </w:p>
        </w:tc>
        <w:tc>
          <w:tcPr>
            <w:tcW w:w="0" w:type="auto"/>
            <w:hideMark/>
          </w:tcPr>
          <w:p w14:paraId="3440DD54" w14:textId="77777777" w:rsidR="00620789" w:rsidRPr="00970ECC" w:rsidRDefault="00620789" w:rsidP="00620789">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bCs/>
                <w:color w:val="000000" w:themeColor="text1"/>
                <w:sz w:val="24"/>
                <w:szCs w:val="24"/>
                <w:rtl/>
              </w:rPr>
              <w:t>مفسر و شریک در فرآیند معناسازی</w:t>
            </w:r>
          </w:p>
        </w:tc>
      </w:tr>
      <w:tr w:rsidR="0054398D" w:rsidRPr="00970ECC" w14:paraId="00347F56" w14:textId="77777777" w:rsidTr="00620789">
        <w:tc>
          <w:tcPr>
            <w:tcW w:w="0" w:type="auto"/>
            <w:hideMark/>
          </w:tcPr>
          <w:p w14:paraId="068D4F8E" w14:textId="77777777" w:rsidR="00620789" w:rsidRPr="00970ECC" w:rsidRDefault="00620789" w:rsidP="00620789">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bCs/>
                <w:color w:val="000000" w:themeColor="text1"/>
                <w:sz w:val="24"/>
                <w:szCs w:val="24"/>
                <w:rtl/>
              </w:rPr>
              <w:t>نوع تعمیم</w:t>
            </w:r>
          </w:p>
        </w:tc>
        <w:tc>
          <w:tcPr>
            <w:tcW w:w="0" w:type="auto"/>
            <w:hideMark/>
          </w:tcPr>
          <w:p w14:paraId="7631A73D" w14:textId="77777777" w:rsidR="00620789" w:rsidRPr="00970ECC" w:rsidRDefault="00620789" w:rsidP="00620789">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آماری</w:t>
            </w:r>
          </w:p>
        </w:tc>
        <w:tc>
          <w:tcPr>
            <w:tcW w:w="0" w:type="auto"/>
            <w:hideMark/>
          </w:tcPr>
          <w:p w14:paraId="69E9D940" w14:textId="77777777" w:rsidR="00620789" w:rsidRPr="00970ECC" w:rsidRDefault="00620789" w:rsidP="00620789">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ساختاری</w:t>
            </w:r>
          </w:p>
        </w:tc>
        <w:tc>
          <w:tcPr>
            <w:tcW w:w="0" w:type="auto"/>
            <w:hideMark/>
          </w:tcPr>
          <w:p w14:paraId="4B406376" w14:textId="603DDA5E" w:rsidR="00620789" w:rsidRPr="00970ECC" w:rsidRDefault="00620789" w:rsidP="00620789">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bCs/>
                <w:color w:val="000000" w:themeColor="text1"/>
                <w:sz w:val="24"/>
                <w:szCs w:val="24"/>
                <w:rtl/>
              </w:rPr>
              <w:t xml:space="preserve">مفهومی و زمینه‌مند </w:t>
            </w:r>
          </w:p>
        </w:tc>
      </w:tr>
    </w:tbl>
    <w:p w14:paraId="1D5A9BF3" w14:textId="12E893D1" w:rsidR="000A45F8" w:rsidRPr="00970ECC" w:rsidRDefault="000A45F8" w:rsidP="00825FAE">
      <w:pPr>
        <w:bidi/>
        <w:jc w:val="lowKashida"/>
        <w:rPr>
          <w:rFonts w:ascii="Times New Roman" w:hAnsi="Times New Roman"/>
          <w:color w:val="000000" w:themeColor="text1"/>
          <w:sz w:val="24"/>
          <w:rtl/>
        </w:rPr>
      </w:pPr>
    </w:p>
    <w:p w14:paraId="1096FD47" w14:textId="77777777" w:rsidR="007B339E" w:rsidRPr="00970ECC" w:rsidRDefault="007B339E" w:rsidP="008D2B61">
      <w:pPr>
        <w:pStyle w:val="Heading2"/>
        <w:rPr>
          <w:b w:val="0"/>
          <w:color w:val="000000" w:themeColor="text1"/>
          <w:sz w:val="24"/>
        </w:rPr>
      </w:pPr>
      <w:bookmarkStart w:id="57" w:name="_Toc221433550"/>
      <w:bookmarkStart w:id="58" w:name="_Toc236312479"/>
      <w:r w:rsidRPr="00970ECC">
        <w:rPr>
          <w:rFonts w:hint="cs"/>
          <w:b w:val="0"/>
          <w:color w:val="000000" w:themeColor="text1"/>
          <w:sz w:val="24"/>
          <w:rtl/>
        </w:rPr>
        <w:t>3-3- روش پدیدارشناسی (تجربه زیسته)</w:t>
      </w:r>
      <w:bookmarkEnd w:id="57"/>
      <w:bookmarkEnd w:id="58"/>
    </w:p>
    <w:p w14:paraId="66D6D15F" w14:textId="7992C142" w:rsidR="0054398D" w:rsidRPr="00970ECC" w:rsidRDefault="0054398D" w:rsidP="0054398D">
      <w:pPr>
        <w:bidi/>
        <w:jc w:val="lowKashida"/>
        <w:rPr>
          <w:rFonts w:ascii="Times New Roman" w:hAnsi="Times New Roman"/>
          <w:color w:val="000000" w:themeColor="text1"/>
          <w:sz w:val="24"/>
          <w:rtl/>
          <w:lang w:val="en-US"/>
        </w:rPr>
      </w:pPr>
      <w:r w:rsidRPr="00970ECC">
        <w:rPr>
          <w:rFonts w:ascii="Times New Roman" w:hAnsi="Times New Roman" w:hint="cs"/>
          <w:color w:val="000000" w:themeColor="text1"/>
          <w:sz w:val="24"/>
          <w:rtl/>
          <w:lang w:val="en-US"/>
        </w:rPr>
        <w:t xml:space="preserve">روش پدیدارشناسی تفسیری در این مطالعه، ابزاری است برای واکاوی پدیدار شدن بیماری ام‌اس در آگاهی و زندگی روزمره کنشگران. در این روش، واقعیت امری جدا از ادراک بیمار نیست، بلکه دقیقاً همان چیزی است که توسط بیمار «زیسته» و «معناپردازی» می‌شود. تمرکز اصلی بر توصیف و سپس تفسیر این نکته است که مبتلایان در اصفهان، با توجه به پیشینه فرهنگی و اجتماعی خود، چگونه با بدن تغییریافته و هویت چالش‌برانگیز خود کنار می‌آیند. استفاده از این روش در پژوهش حاضر، به دنبال کشف «منطق درونی» زندگی با ام‌اس است. پدیدارشناسی تفسیری به ما اجازه می‌دهد تا بفهمیم چگونه یک بیمار، میان انتظارات سنتی خانواده اصفهانی و واقعیت‌های </w:t>
      </w:r>
      <w:r w:rsidRPr="00970ECC">
        <w:rPr>
          <w:rFonts w:ascii="Times New Roman" w:hAnsi="Times New Roman" w:hint="cs"/>
          <w:color w:val="000000" w:themeColor="text1"/>
          <w:sz w:val="24"/>
          <w:rtl/>
          <w:lang w:val="en-US"/>
        </w:rPr>
        <w:lastRenderedPageBreak/>
        <w:t>محدودکننده بیماری، دست به بازتعریف هویت خود می‌زند. در این فرایند، روایت‌های شخصی مشارکت‌کنندگان صرفاً داده‌های خام نیستند، بلکه متونی هرمنوتیکی هستند که باید لایه‌های پنهان معنا (مانند ترس‌ها، امیدها و تجربه‌های استیگما) از درون آن‌ها استخراج و تفسیر شود.</w:t>
      </w:r>
    </w:p>
    <w:p w14:paraId="20287DB1" w14:textId="2B958965" w:rsidR="0054398D" w:rsidRPr="00970ECC" w:rsidRDefault="00DC042D" w:rsidP="0054398D">
      <w:pPr>
        <w:pStyle w:val="Caption"/>
        <w:bidi/>
        <w:jc w:val="center"/>
        <w:rPr>
          <w:rFonts w:ascii="Times New Roman" w:hAnsi="Times New Roman"/>
          <w:bCs/>
          <w:i w:val="0"/>
          <w:iCs w:val="0"/>
          <w:color w:val="000000" w:themeColor="text1"/>
          <w:sz w:val="24"/>
          <w:szCs w:val="40"/>
          <w:lang w:val="en-US"/>
        </w:rPr>
      </w:pPr>
      <w:bookmarkStart w:id="59" w:name="_Toc221433568"/>
      <w:bookmarkStart w:id="60" w:name="_Toc236449570"/>
      <w:r w:rsidRPr="00970ECC">
        <w:rPr>
          <w:rFonts w:ascii="Times New Roman" w:hAnsi="Times New Roman"/>
          <w:bCs/>
          <w:i w:val="0"/>
          <w:iCs w:val="0"/>
          <w:color w:val="000000" w:themeColor="text1"/>
          <w:sz w:val="24"/>
          <w:szCs w:val="24"/>
          <w:rtl/>
        </w:rPr>
        <w:t xml:space="preserve">جدول 3-  </w:t>
      </w:r>
      <w:r w:rsidRPr="00970ECC">
        <w:rPr>
          <w:rFonts w:ascii="Times New Roman" w:hAnsi="Times New Roman"/>
          <w:bCs/>
          <w:i w:val="0"/>
          <w:iCs w:val="0"/>
          <w:color w:val="000000" w:themeColor="text1"/>
          <w:sz w:val="24"/>
          <w:szCs w:val="24"/>
          <w:rtl/>
        </w:rPr>
        <w:fldChar w:fldCharType="begin"/>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Pr>
        <w:instrText>SEQ</w:instrText>
      </w:r>
      <w:r w:rsidRPr="00970ECC">
        <w:rPr>
          <w:rFonts w:ascii="Times New Roman" w:hAnsi="Times New Roman"/>
          <w:bCs/>
          <w:i w:val="0"/>
          <w:iCs w:val="0"/>
          <w:color w:val="000000" w:themeColor="text1"/>
          <w:sz w:val="24"/>
          <w:szCs w:val="24"/>
          <w:rtl/>
        </w:rPr>
        <w:instrText xml:space="preserve"> جدول_3-_ \* </w:instrText>
      </w:r>
      <w:r w:rsidRPr="00970ECC">
        <w:rPr>
          <w:rFonts w:ascii="Times New Roman" w:hAnsi="Times New Roman"/>
          <w:bCs/>
          <w:i w:val="0"/>
          <w:iCs w:val="0"/>
          <w:color w:val="000000" w:themeColor="text1"/>
          <w:sz w:val="24"/>
          <w:szCs w:val="24"/>
        </w:rPr>
        <w:instrText>ARABIC</w:instrText>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tl/>
        </w:rPr>
        <w:fldChar w:fldCharType="separate"/>
      </w:r>
      <w:r w:rsidR="00DB0C4A" w:rsidRPr="00970ECC">
        <w:rPr>
          <w:rFonts w:ascii="Times New Roman" w:hAnsi="Times New Roman"/>
          <w:bCs/>
          <w:i w:val="0"/>
          <w:iCs w:val="0"/>
          <w:noProof/>
          <w:color w:val="000000" w:themeColor="text1"/>
          <w:sz w:val="24"/>
          <w:szCs w:val="24"/>
          <w:rtl/>
        </w:rPr>
        <w:t>2</w:t>
      </w:r>
      <w:r w:rsidRPr="00970ECC">
        <w:rPr>
          <w:rFonts w:ascii="Times New Roman" w:hAnsi="Times New Roman"/>
          <w:bCs/>
          <w:i w:val="0"/>
          <w:iCs w:val="0"/>
          <w:color w:val="000000" w:themeColor="text1"/>
          <w:sz w:val="24"/>
          <w:szCs w:val="24"/>
          <w:rtl/>
        </w:rPr>
        <w:fldChar w:fldCharType="end"/>
      </w:r>
      <w:r w:rsidRPr="00970ECC">
        <w:rPr>
          <w:rFonts w:ascii="Times New Roman" w:hAnsi="Times New Roman" w:hint="cs"/>
          <w:bCs/>
          <w:i w:val="0"/>
          <w:iCs w:val="0"/>
          <w:noProof/>
          <w:color w:val="000000" w:themeColor="text1"/>
          <w:sz w:val="24"/>
          <w:szCs w:val="24"/>
          <w:rtl/>
        </w:rPr>
        <w:t xml:space="preserve"> </w:t>
      </w:r>
      <w:r w:rsidRPr="00970ECC">
        <w:rPr>
          <w:rFonts w:ascii="Times New Roman" w:hAnsi="Times New Roman"/>
          <w:bCs/>
          <w:i w:val="0"/>
          <w:iCs w:val="0"/>
          <w:noProof/>
          <w:color w:val="000000" w:themeColor="text1"/>
          <w:sz w:val="24"/>
          <w:szCs w:val="24"/>
          <w:rtl/>
        </w:rPr>
        <w:t>و</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hint="eastAsia"/>
          <w:bCs/>
          <w:i w:val="0"/>
          <w:iCs w:val="0"/>
          <w:noProof/>
          <w:color w:val="000000" w:themeColor="text1"/>
          <w:sz w:val="24"/>
          <w:szCs w:val="24"/>
          <w:rtl/>
        </w:rPr>
        <w:t>ژگ</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hint="eastAsia"/>
          <w:bCs/>
          <w:i w:val="0"/>
          <w:iCs w:val="0"/>
          <w:noProof/>
          <w:color w:val="000000" w:themeColor="text1"/>
          <w:sz w:val="24"/>
          <w:szCs w:val="24"/>
          <w:rtl/>
        </w:rPr>
        <w:t>ها</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bCs/>
          <w:i w:val="0"/>
          <w:iCs w:val="0"/>
          <w:noProof/>
          <w:color w:val="000000" w:themeColor="text1"/>
          <w:sz w:val="24"/>
          <w:szCs w:val="24"/>
          <w:rtl/>
        </w:rPr>
        <w:t xml:space="preserve"> روش پد</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hint="eastAsia"/>
          <w:bCs/>
          <w:i w:val="0"/>
          <w:iCs w:val="0"/>
          <w:noProof/>
          <w:color w:val="000000" w:themeColor="text1"/>
          <w:sz w:val="24"/>
          <w:szCs w:val="24"/>
          <w:rtl/>
        </w:rPr>
        <w:t>دارشناس</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bCs/>
          <w:i w:val="0"/>
          <w:iCs w:val="0"/>
          <w:noProof/>
          <w:color w:val="000000" w:themeColor="text1"/>
          <w:sz w:val="24"/>
          <w:szCs w:val="24"/>
          <w:rtl/>
        </w:rPr>
        <w:t xml:space="preserve"> در پژوهش حاضر</w:t>
      </w:r>
      <w:bookmarkEnd w:id="59"/>
      <w:bookmarkEnd w:id="60"/>
    </w:p>
    <w:tbl>
      <w:tblPr>
        <w:tblStyle w:val="TableGrid"/>
        <w:bidiVisual/>
        <w:tblW w:w="5000" w:type="pct"/>
        <w:tblLook w:val="04A0" w:firstRow="1" w:lastRow="0" w:firstColumn="1" w:lastColumn="0" w:noHBand="0" w:noVBand="1"/>
      </w:tblPr>
      <w:tblGrid>
        <w:gridCol w:w="2664"/>
        <w:gridCol w:w="6390"/>
      </w:tblGrid>
      <w:tr w:rsidR="0054398D" w:rsidRPr="00970ECC" w14:paraId="2FC94994" w14:textId="77777777" w:rsidTr="0054398D">
        <w:tc>
          <w:tcPr>
            <w:tcW w:w="1471" w:type="pct"/>
            <w:hideMark/>
          </w:tcPr>
          <w:p w14:paraId="4C6AACBE" w14:textId="77777777" w:rsidR="0054398D" w:rsidRPr="00970ECC" w:rsidRDefault="0054398D" w:rsidP="0054398D">
            <w:pPr>
              <w:bidi/>
              <w:spacing w:after="200" w:line="276" w:lineRule="auto"/>
              <w:rPr>
                <w:rFonts w:ascii="Times New Roman" w:hAnsi="Times New Roman"/>
                <w:bCs/>
                <w:color w:val="000000" w:themeColor="text1"/>
                <w:sz w:val="24"/>
                <w:szCs w:val="24"/>
                <w:rtl/>
                <w:lang w:val="en-US"/>
              </w:rPr>
            </w:pPr>
            <w:r w:rsidRPr="00970ECC">
              <w:rPr>
                <w:rFonts w:ascii="Times New Roman" w:hAnsi="Times New Roman"/>
                <w:bCs/>
                <w:color w:val="000000" w:themeColor="text1"/>
                <w:sz w:val="24"/>
                <w:szCs w:val="24"/>
                <w:rtl/>
                <w:lang w:val="en-US"/>
              </w:rPr>
              <w:t>مؤلفه</w:t>
            </w:r>
          </w:p>
        </w:tc>
        <w:tc>
          <w:tcPr>
            <w:tcW w:w="3529" w:type="pct"/>
            <w:hideMark/>
          </w:tcPr>
          <w:p w14:paraId="3371CCC4" w14:textId="77777777" w:rsidR="0054398D" w:rsidRPr="00970ECC" w:rsidRDefault="0054398D" w:rsidP="0054398D">
            <w:pPr>
              <w:bidi/>
              <w:spacing w:after="200" w:line="276" w:lineRule="auto"/>
              <w:rPr>
                <w:rFonts w:ascii="Times New Roman" w:hAnsi="Times New Roman"/>
                <w:bCs/>
                <w:color w:val="000000" w:themeColor="text1"/>
                <w:sz w:val="24"/>
                <w:szCs w:val="24"/>
                <w:lang w:val="en-US"/>
              </w:rPr>
            </w:pPr>
            <w:r w:rsidRPr="00970ECC">
              <w:rPr>
                <w:rFonts w:ascii="Times New Roman" w:hAnsi="Times New Roman"/>
                <w:bCs/>
                <w:color w:val="000000" w:themeColor="text1"/>
                <w:sz w:val="24"/>
                <w:szCs w:val="24"/>
                <w:rtl/>
                <w:lang w:val="en-US"/>
              </w:rPr>
              <w:t>تبیین در پژوهش حاضر</w:t>
            </w:r>
          </w:p>
        </w:tc>
      </w:tr>
      <w:tr w:rsidR="0054398D" w:rsidRPr="00970ECC" w14:paraId="33018DCB" w14:textId="77777777" w:rsidTr="0054398D">
        <w:tc>
          <w:tcPr>
            <w:tcW w:w="1471" w:type="pct"/>
            <w:hideMark/>
          </w:tcPr>
          <w:p w14:paraId="58188C74" w14:textId="77777777" w:rsidR="0054398D" w:rsidRPr="00970ECC" w:rsidRDefault="0054398D" w:rsidP="0054398D">
            <w:pPr>
              <w:bidi/>
              <w:spacing w:after="200" w:line="276" w:lineRule="auto"/>
              <w:rPr>
                <w:rFonts w:ascii="Times New Roman" w:hAnsi="Times New Roman"/>
                <w:color w:val="000000" w:themeColor="text1"/>
                <w:sz w:val="24"/>
                <w:szCs w:val="24"/>
                <w:lang w:val="en-US"/>
              </w:rPr>
            </w:pPr>
            <w:r w:rsidRPr="00970ECC">
              <w:rPr>
                <w:rFonts w:ascii="Times New Roman" w:hAnsi="Times New Roman"/>
                <w:bCs/>
                <w:color w:val="000000" w:themeColor="text1"/>
                <w:sz w:val="24"/>
                <w:szCs w:val="24"/>
                <w:rtl/>
                <w:lang w:val="en-US"/>
              </w:rPr>
              <w:t>ماهیت روش</w:t>
            </w:r>
          </w:p>
        </w:tc>
        <w:tc>
          <w:tcPr>
            <w:tcW w:w="3529" w:type="pct"/>
            <w:hideMark/>
          </w:tcPr>
          <w:p w14:paraId="40D1283D" w14:textId="77777777" w:rsidR="0054398D" w:rsidRPr="00970ECC" w:rsidRDefault="0054398D" w:rsidP="0054398D">
            <w:pPr>
              <w:bidi/>
              <w:spacing w:after="200" w:line="276" w:lineRule="auto"/>
              <w:rPr>
                <w:rFonts w:ascii="Times New Roman" w:hAnsi="Times New Roman"/>
                <w:color w:val="000000" w:themeColor="text1"/>
                <w:sz w:val="24"/>
                <w:szCs w:val="24"/>
                <w:lang w:val="en-US"/>
              </w:rPr>
            </w:pPr>
            <w:r w:rsidRPr="00970ECC">
              <w:rPr>
                <w:rFonts w:ascii="Times New Roman" w:hAnsi="Times New Roman"/>
                <w:color w:val="000000" w:themeColor="text1"/>
                <w:sz w:val="24"/>
                <w:szCs w:val="24"/>
                <w:rtl/>
                <w:lang w:val="en-US"/>
              </w:rPr>
              <w:t>کیفی / تفسیری / هرمنوتیک</w:t>
            </w:r>
          </w:p>
        </w:tc>
      </w:tr>
      <w:tr w:rsidR="0054398D" w:rsidRPr="00970ECC" w14:paraId="4EE56EB0" w14:textId="77777777" w:rsidTr="0054398D">
        <w:tc>
          <w:tcPr>
            <w:tcW w:w="1471" w:type="pct"/>
            <w:hideMark/>
          </w:tcPr>
          <w:p w14:paraId="5DA97238" w14:textId="77777777" w:rsidR="0054398D" w:rsidRPr="00970ECC" w:rsidRDefault="0054398D" w:rsidP="0054398D">
            <w:pPr>
              <w:bidi/>
              <w:spacing w:after="200" w:line="276" w:lineRule="auto"/>
              <w:rPr>
                <w:rFonts w:ascii="Times New Roman" w:hAnsi="Times New Roman"/>
                <w:color w:val="000000" w:themeColor="text1"/>
                <w:sz w:val="24"/>
                <w:szCs w:val="24"/>
                <w:lang w:val="en-US"/>
              </w:rPr>
            </w:pPr>
            <w:r w:rsidRPr="00970ECC">
              <w:rPr>
                <w:rFonts w:ascii="Times New Roman" w:hAnsi="Times New Roman"/>
                <w:bCs/>
                <w:color w:val="000000" w:themeColor="text1"/>
                <w:sz w:val="24"/>
                <w:szCs w:val="24"/>
                <w:rtl/>
                <w:lang w:val="en-US"/>
              </w:rPr>
              <w:t>کانون توجه</w:t>
            </w:r>
          </w:p>
        </w:tc>
        <w:tc>
          <w:tcPr>
            <w:tcW w:w="3529" w:type="pct"/>
            <w:hideMark/>
          </w:tcPr>
          <w:p w14:paraId="488FC781" w14:textId="77777777" w:rsidR="0054398D" w:rsidRPr="00970ECC" w:rsidRDefault="0054398D" w:rsidP="0054398D">
            <w:pPr>
              <w:bidi/>
              <w:spacing w:after="200" w:line="276" w:lineRule="auto"/>
              <w:rPr>
                <w:rFonts w:ascii="Times New Roman" w:hAnsi="Times New Roman"/>
                <w:color w:val="000000" w:themeColor="text1"/>
                <w:sz w:val="24"/>
                <w:szCs w:val="24"/>
                <w:lang w:val="en-US"/>
              </w:rPr>
            </w:pPr>
            <w:r w:rsidRPr="00970ECC">
              <w:rPr>
                <w:rFonts w:ascii="Times New Roman" w:hAnsi="Times New Roman"/>
                <w:color w:val="000000" w:themeColor="text1"/>
                <w:sz w:val="24"/>
                <w:szCs w:val="24"/>
                <w:rtl/>
                <w:lang w:val="en-US"/>
              </w:rPr>
              <w:t>نحوه «بودن در جهان» با بیماری ام‌اس</w:t>
            </w:r>
          </w:p>
        </w:tc>
      </w:tr>
      <w:tr w:rsidR="0054398D" w:rsidRPr="00970ECC" w14:paraId="02472E50" w14:textId="77777777" w:rsidTr="0054398D">
        <w:tc>
          <w:tcPr>
            <w:tcW w:w="1471" w:type="pct"/>
            <w:hideMark/>
          </w:tcPr>
          <w:p w14:paraId="52D43313" w14:textId="77777777" w:rsidR="0054398D" w:rsidRPr="00970ECC" w:rsidRDefault="0054398D" w:rsidP="0054398D">
            <w:pPr>
              <w:bidi/>
              <w:spacing w:after="200" w:line="276" w:lineRule="auto"/>
              <w:rPr>
                <w:rFonts w:ascii="Times New Roman" w:hAnsi="Times New Roman"/>
                <w:color w:val="000000" w:themeColor="text1"/>
                <w:sz w:val="24"/>
                <w:szCs w:val="24"/>
                <w:lang w:val="en-US"/>
              </w:rPr>
            </w:pPr>
            <w:r w:rsidRPr="00970ECC">
              <w:rPr>
                <w:rFonts w:ascii="Times New Roman" w:hAnsi="Times New Roman"/>
                <w:bCs/>
                <w:color w:val="000000" w:themeColor="text1"/>
                <w:sz w:val="24"/>
                <w:szCs w:val="24"/>
                <w:rtl/>
                <w:lang w:val="en-US"/>
              </w:rPr>
              <w:t>منبع داده</w:t>
            </w:r>
          </w:p>
        </w:tc>
        <w:tc>
          <w:tcPr>
            <w:tcW w:w="3529" w:type="pct"/>
            <w:hideMark/>
          </w:tcPr>
          <w:p w14:paraId="31B83147" w14:textId="77777777" w:rsidR="0054398D" w:rsidRPr="00970ECC" w:rsidRDefault="0054398D" w:rsidP="0054398D">
            <w:pPr>
              <w:bidi/>
              <w:spacing w:after="200" w:line="276" w:lineRule="auto"/>
              <w:rPr>
                <w:rFonts w:ascii="Times New Roman" w:hAnsi="Times New Roman"/>
                <w:color w:val="000000" w:themeColor="text1"/>
                <w:sz w:val="24"/>
                <w:szCs w:val="24"/>
                <w:lang w:val="en-US"/>
              </w:rPr>
            </w:pPr>
            <w:r w:rsidRPr="00970ECC">
              <w:rPr>
                <w:rFonts w:ascii="Times New Roman" w:hAnsi="Times New Roman"/>
                <w:color w:val="000000" w:themeColor="text1"/>
                <w:sz w:val="24"/>
                <w:szCs w:val="24"/>
                <w:rtl/>
                <w:lang w:val="en-US"/>
              </w:rPr>
              <w:t>روایت‌های عمیق مشارکت‌کنندگان در بستر فرهنگی اصفهان</w:t>
            </w:r>
          </w:p>
        </w:tc>
      </w:tr>
      <w:tr w:rsidR="0054398D" w:rsidRPr="00970ECC" w14:paraId="50B7EB1F" w14:textId="77777777" w:rsidTr="0054398D">
        <w:tc>
          <w:tcPr>
            <w:tcW w:w="1471" w:type="pct"/>
            <w:hideMark/>
          </w:tcPr>
          <w:p w14:paraId="7FC86B68" w14:textId="41AD7CE1" w:rsidR="0054398D" w:rsidRPr="00970ECC" w:rsidRDefault="0054398D" w:rsidP="0054398D">
            <w:pPr>
              <w:bidi/>
              <w:spacing w:after="200" w:line="276" w:lineRule="auto"/>
              <w:rPr>
                <w:rFonts w:ascii="Times New Roman" w:hAnsi="Times New Roman"/>
                <w:color w:val="000000" w:themeColor="text1"/>
                <w:sz w:val="24"/>
                <w:szCs w:val="24"/>
                <w:lang w:val="en-US"/>
              </w:rPr>
            </w:pPr>
            <w:r w:rsidRPr="00970ECC">
              <w:rPr>
                <w:rFonts w:ascii="Times New Roman" w:hAnsi="Times New Roman"/>
                <w:bCs/>
                <w:color w:val="000000" w:themeColor="text1"/>
                <w:sz w:val="24"/>
                <w:szCs w:val="24"/>
                <w:rtl/>
                <w:lang w:val="en-US"/>
              </w:rPr>
              <w:t>نقش بافت</w:t>
            </w:r>
            <w:r w:rsidRPr="00970ECC">
              <w:rPr>
                <w:rFonts w:ascii="Times New Roman" w:hAnsi="Times New Roman"/>
                <w:bCs/>
                <w:color w:val="000000" w:themeColor="text1"/>
                <w:sz w:val="24"/>
                <w:szCs w:val="24"/>
                <w:lang w:val="en-US"/>
              </w:rPr>
              <w:t xml:space="preserve"> </w:t>
            </w:r>
          </w:p>
        </w:tc>
        <w:tc>
          <w:tcPr>
            <w:tcW w:w="3529" w:type="pct"/>
            <w:hideMark/>
          </w:tcPr>
          <w:p w14:paraId="46CD6567" w14:textId="77777777" w:rsidR="0054398D" w:rsidRPr="00970ECC" w:rsidRDefault="0054398D" w:rsidP="0054398D">
            <w:pPr>
              <w:bidi/>
              <w:spacing w:after="200" w:line="276" w:lineRule="auto"/>
              <w:rPr>
                <w:rFonts w:ascii="Times New Roman" w:hAnsi="Times New Roman"/>
                <w:color w:val="000000" w:themeColor="text1"/>
                <w:sz w:val="24"/>
                <w:szCs w:val="24"/>
                <w:lang w:val="en-US"/>
              </w:rPr>
            </w:pPr>
            <w:r w:rsidRPr="00970ECC">
              <w:rPr>
                <w:rFonts w:ascii="Times New Roman" w:hAnsi="Times New Roman"/>
                <w:color w:val="000000" w:themeColor="text1"/>
                <w:sz w:val="24"/>
                <w:szCs w:val="24"/>
                <w:rtl/>
                <w:lang w:val="en-US"/>
              </w:rPr>
              <w:t>محوریت فرهنگ و هنجارهای محلی در تفسیر تجربه</w:t>
            </w:r>
          </w:p>
        </w:tc>
      </w:tr>
      <w:tr w:rsidR="0054398D" w:rsidRPr="00970ECC" w14:paraId="677765EE" w14:textId="77777777" w:rsidTr="0054398D">
        <w:tc>
          <w:tcPr>
            <w:tcW w:w="1471" w:type="pct"/>
            <w:hideMark/>
          </w:tcPr>
          <w:p w14:paraId="3AC3E1C6" w14:textId="77777777" w:rsidR="0054398D" w:rsidRPr="00970ECC" w:rsidRDefault="0054398D" w:rsidP="0054398D">
            <w:pPr>
              <w:bidi/>
              <w:spacing w:after="200" w:line="276" w:lineRule="auto"/>
              <w:rPr>
                <w:rFonts w:ascii="Times New Roman" w:hAnsi="Times New Roman"/>
                <w:color w:val="000000" w:themeColor="text1"/>
                <w:sz w:val="24"/>
                <w:szCs w:val="24"/>
                <w:lang w:val="en-US"/>
              </w:rPr>
            </w:pPr>
            <w:r w:rsidRPr="00970ECC">
              <w:rPr>
                <w:rFonts w:ascii="Times New Roman" w:hAnsi="Times New Roman"/>
                <w:bCs/>
                <w:color w:val="000000" w:themeColor="text1"/>
                <w:sz w:val="24"/>
                <w:szCs w:val="24"/>
                <w:rtl/>
                <w:lang w:val="en-US"/>
              </w:rPr>
              <w:t>نوع تحلیل</w:t>
            </w:r>
          </w:p>
        </w:tc>
        <w:tc>
          <w:tcPr>
            <w:tcW w:w="3529" w:type="pct"/>
            <w:hideMark/>
          </w:tcPr>
          <w:p w14:paraId="07B936C9" w14:textId="77777777" w:rsidR="0054398D" w:rsidRPr="00970ECC" w:rsidRDefault="0054398D" w:rsidP="0054398D">
            <w:pPr>
              <w:bidi/>
              <w:spacing w:after="200" w:line="276" w:lineRule="auto"/>
              <w:rPr>
                <w:rFonts w:ascii="Times New Roman" w:hAnsi="Times New Roman"/>
                <w:color w:val="000000" w:themeColor="text1"/>
                <w:sz w:val="24"/>
                <w:szCs w:val="24"/>
                <w:lang w:val="en-US"/>
              </w:rPr>
            </w:pPr>
            <w:r w:rsidRPr="00970ECC">
              <w:rPr>
                <w:rFonts w:ascii="Times New Roman" w:hAnsi="Times New Roman"/>
                <w:color w:val="000000" w:themeColor="text1"/>
                <w:sz w:val="24"/>
                <w:szCs w:val="24"/>
                <w:rtl/>
                <w:lang w:val="en-US"/>
              </w:rPr>
              <w:t>حرکت رفت و برگشتی میان جزء (روایت) و کل (بستر اجتماعی)</w:t>
            </w:r>
          </w:p>
        </w:tc>
      </w:tr>
      <w:tr w:rsidR="0054398D" w:rsidRPr="00970ECC" w14:paraId="070A797F" w14:textId="77777777" w:rsidTr="0054398D">
        <w:tc>
          <w:tcPr>
            <w:tcW w:w="1471" w:type="pct"/>
            <w:hideMark/>
          </w:tcPr>
          <w:p w14:paraId="6A8E3C0B" w14:textId="77777777" w:rsidR="0054398D" w:rsidRPr="00970ECC" w:rsidRDefault="0054398D" w:rsidP="0054398D">
            <w:pPr>
              <w:bidi/>
              <w:spacing w:after="200" w:line="276" w:lineRule="auto"/>
              <w:rPr>
                <w:rFonts w:ascii="Times New Roman" w:hAnsi="Times New Roman"/>
                <w:color w:val="000000" w:themeColor="text1"/>
                <w:sz w:val="24"/>
                <w:szCs w:val="24"/>
                <w:lang w:val="en-US"/>
              </w:rPr>
            </w:pPr>
            <w:r w:rsidRPr="00970ECC">
              <w:rPr>
                <w:rFonts w:ascii="Times New Roman" w:hAnsi="Times New Roman"/>
                <w:bCs/>
                <w:color w:val="000000" w:themeColor="text1"/>
                <w:sz w:val="24"/>
                <w:szCs w:val="24"/>
                <w:rtl/>
                <w:lang w:val="en-US"/>
              </w:rPr>
              <w:t>نتیجه نهایی</w:t>
            </w:r>
          </w:p>
        </w:tc>
        <w:tc>
          <w:tcPr>
            <w:tcW w:w="3529" w:type="pct"/>
            <w:hideMark/>
          </w:tcPr>
          <w:p w14:paraId="6DA25101" w14:textId="77777777" w:rsidR="0054398D" w:rsidRPr="00970ECC" w:rsidRDefault="0054398D" w:rsidP="0054398D">
            <w:pPr>
              <w:bidi/>
              <w:spacing w:after="200" w:line="276" w:lineRule="auto"/>
              <w:rPr>
                <w:rFonts w:ascii="Times New Roman" w:hAnsi="Times New Roman"/>
                <w:color w:val="000000" w:themeColor="text1"/>
                <w:sz w:val="24"/>
                <w:szCs w:val="24"/>
                <w:lang w:val="en-US"/>
              </w:rPr>
            </w:pPr>
            <w:r w:rsidRPr="00970ECC">
              <w:rPr>
                <w:rFonts w:ascii="Times New Roman" w:hAnsi="Times New Roman"/>
                <w:color w:val="000000" w:themeColor="text1"/>
                <w:sz w:val="24"/>
                <w:szCs w:val="24"/>
                <w:rtl/>
                <w:lang w:val="en-US"/>
              </w:rPr>
              <w:t>بازنمایی ساختار معنایی تجربه زیسته و ارائه راهکارهای کاربردی</w:t>
            </w:r>
          </w:p>
        </w:tc>
      </w:tr>
    </w:tbl>
    <w:p w14:paraId="20B458E9" w14:textId="77777777" w:rsidR="0054398D" w:rsidRPr="00970ECC" w:rsidRDefault="0054398D" w:rsidP="0054398D">
      <w:pPr>
        <w:bidi/>
        <w:rPr>
          <w:rFonts w:ascii="Times New Roman" w:hAnsi="Times New Roman"/>
          <w:color w:val="000000" w:themeColor="text1"/>
          <w:sz w:val="24"/>
          <w:rtl/>
          <w:lang w:val="en-US"/>
        </w:rPr>
      </w:pPr>
    </w:p>
    <w:p w14:paraId="30BAF337" w14:textId="1B4700BE" w:rsidR="007B339E" w:rsidRPr="00D11B30" w:rsidRDefault="00DF495E" w:rsidP="007B339E">
      <w:pPr>
        <w:pStyle w:val="Heading2"/>
        <w:rPr>
          <w:b w:val="0"/>
          <w:color w:val="000000" w:themeColor="text1"/>
          <w:sz w:val="24"/>
          <w:highlight w:val="yellow"/>
          <w:lang w:val="en-US"/>
        </w:rPr>
      </w:pPr>
      <w:bookmarkStart w:id="61" w:name="_Toc221433551"/>
      <w:bookmarkStart w:id="62" w:name="_Toc236312480"/>
      <w:r w:rsidRPr="00D11B30">
        <w:rPr>
          <w:rFonts w:hint="cs"/>
          <w:b w:val="0"/>
          <w:color w:val="000000" w:themeColor="text1"/>
          <w:sz w:val="24"/>
          <w:highlight w:val="yellow"/>
          <w:rtl/>
          <w:lang w:val="en-US"/>
        </w:rPr>
        <w:t>4-3</w:t>
      </w:r>
      <w:r w:rsidR="007B339E" w:rsidRPr="00D11B30">
        <w:rPr>
          <w:rFonts w:hint="cs"/>
          <w:b w:val="0"/>
          <w:color w:val="000000" w:themeColor="text1"/>
          <w:sz w:val="24"/>
          <w:highlight w:val="yellow"/>
          <w:rtl/>
          <w:lang w:val="en-US"/>
        </w:rPr>
        <w:t>- قلمرو پژوهش</w:t>
      </w:r>
      <w:bookmarkEnd w:id="61"/>
      <w:bookmarkEnd w:id="62"/>
    </w:p>
    <w:p w14:paraId="0F113FCD" w14:textId="77777777" w:rsidR="007B339E" w:rsidRPr="00D11B30" w:rsidRDefault="007B339E" w:rsidP="007B339E">
      <w:pPr>
        <w:bidi/>
        <w:jc w:val="lowKashida"/>
        <w:rPr>
          <w:rFonts w:ascii="Times New Roman" w:hAnsi="Times New Roman"/>
          <w:color w:val="000000" w:themeColor="text1"/>
          <w:sz w:val="24"/>
          <w:highlight w:val="yellow"/>
          <w:rtl/>
          <w:lang w:val="en-US"/>
        </w:rPr>
      </w:pPr>
      <w:r w:rsidRPr="00D11B30">
        <w:rPr>
          <w:rFonts w:ascii="Times New Roman" w:hAnsi="Times New Roman" w:hint="cs"/>
          <w:color w:val="000000" w:themeColor="text1"/>
          <w:sz w:val="24"/>
          <w:highlight w:val="yellow"/>
          <w:rtl/>
          <w:lang w:val="en-US"/>
        </w:rPr>
        <w:t>تعیین قلمرو پژوهش، گامی اساسی در شفاف‌سازی حدود و ثغور مطالعه و جلوگیری از ابهام در تفسیر یافته‌هاست. در پژوهش حاضر، قلمرو مطالعه به‌گونه‌ای تعریف شده است که با اهداف پژوهش، ماهیت کیفی آن و تمرکز بر تجربه زیسته بیماران مبتلا به ام‌اس هم‌خوانی کامل داشته باشد. قلمرو پژوهش در سه بعد مکانی، انسانی و زمانی مشخص شده تا زمینه اجرای منسجم و قابل دفاع پژوهش فراهم گردد.</w:t>
      </w:r>
    </w:p>
    <w:p w14:paraId="23C96581" w14:textId="77777777" w:rsidR="007B339E" w:rsidRPr="00D11B30" w:rsidRDefault="007B339E" w:rsidP="00DC3465">
      <w:pPr>
        <w:pStyle w:val="Heading2"/>
        <w:rPr>
          <w:b w:val="0"/>
          <w:color w:val="000000" w:themeColor="text1"/>
          <w:sz w:val="24"/>
          <w:highlight w:val="yellow"/>
          <w:rtl/>
          <w:lang w:val="en-US"/>
        </w:rPr>
      </w:pPr>
      <w:bookmarkStart w:id="63" w:name="_Toc221433552"/>
      <w:bookmarkStart w:id="64" w:name="_Toc236312481"/>
      <w:r w:rsidRPr="00D11B30">
        <w:rPr>
          <w:rFonts w:hint="cs"/>
          <w:b w:val="0"/>
          <w:color w:val="000000" w:themeColor="text1"/>
          <w:sz w:val="24"/>
          <w:highlight w:val="yellow"/>
          <w:rtl/>
          <w:lang w:val="en-US"/>
        </w:rPr>
        <w:t>3-4-1- قلمرو مکانی</w:t>
      </w:r>
      <w:bookmarkEnd w:id="63"/>
      <w:bookmarkEnd w:id="64"/>
    </w:p>
    <w:p w14:paraId="32C4F79A" w14:textId="1F877239" w:rsidR="00DA28A2" w:rsidRPr="00D11B30" w:rsidRDefault="00DA28A2" w:rsidP="00DA28A2">
      <w:pPr>
        <w:bidi/>
        <w:jc w:val="lowKashida"/>
        <w:rPr>
          <w:rFonts w:ascii="Times New Roman" w:hAnsi="Times New Roman"/>
          <w:color w:val="000000" w:themeColor="text1"/>
          <w:sz w:val="24"/>
          <w:highlight w:val="yellow"/>
          <w:rtl/>
          <w:lang w:val="en-US"/>
        </w:rPr>
      </w:pPr>
      <w:r w:rsidRPr="00D11B30">
        <w:rPr>
          <w:rFonts w:ascii="Times New Roman" w:hAnsi="Times New Roman" w:hint="cs"/>
          <w:color w:val="000000" w:themeColor="text1"/>
          <w:sz w:val="24"/>
          <w:highlight w:val="yellow"/>
          <w:rtl/>
          <w:lang w:val="en-US"/>
        </w:rPr>
        <w:t>قلمرو مکانی این پژوهش، کلان‌شهر اصفهان است. انتخاب این جغرافیا به دلیل نرخ بالای شیوع بیماری (شناخته شده به عنوان قطب ام‌اس منطقه) و بافت فرهنگی-اجتماعی خاص آن است که بر ادراک و تجربه زیسته بیماران تأثیر می‌گذارد.</w:t>
      </w:r>
    </w:p>
    <w:p w14:paraId="5D4471C1" w14:textId="48FB6BDC" w:rsidR="007B339E" w:rsidRPr="00D11B30" w:rsidRDefault="007B339E" w:rsidP="00DA28A2">
      <w:pPr>
        <w:pStyle w:val="Heading2"/>
        <w:rPr>
          <w:b w:val="0"/>
          <w:color w:val="000000" w:themeColor="text1"/>
          <w:sz w:val="24"/>
          <w:highlight w:val="yellow"/>
          <w:rtl/>
          <w:lang w:val="en-US"/>
        </w:rPr>
      </w:pPr>
      <w:bookmarkStart w:id="65" w:name="_Toc221433553"/>
      <w:bookmarkStart w:id="66" w:name="_Toc236312482"/>
      <w:r w:rsidRPr="00D11B30">
        <w:rPr>
          <w:rFonts w:hint="cs"/>
          <w:b w:val="0"/>
          <w:color w:val="000000" w:themeColor="text1"/>
          <w:sz w:val="24"/>
          <w:highlight w:val="yellow"/>
          <w:rtl/>
          <w:lang w:val="en-US"/>
        </w:rPr>
        <w:t xml:space="preserve">3-4-2- </w:t>
      </w:r>
      <w:bookmarkEnd w:id="65"/>
      <w:r w:rsidR="00DA28A2" w:rsidRPr="00D11B30">
        <w:rPr>
          <w:b w:val="0"/>
          <w:color w:val="000000" w:themeColor="text1"/>
          <w:sz w:val="24"/>
          <w:highlight w:val="yellow"/>
          <w:rtl/>
          <w:lang w:val="en-US"/>
        </w:rPr>
        <w:t>قلمرو انسانی (جامعه پژوهش)</w:t>
      </w:r>
      <w:bookmarkEnd w:id="66"/>
    </w:p>
    <w:p w14:paraId="19BADB75" w14:textId="55074675" w:rsidR="00DA28A2" w:rsidRPr="00D11B30" w:rsidRDefault="00DA28A2" w:rsidP="00DA28A2">
      <w:pPr>
        <w:bidi/>
        <w:jc w:val="lowKashida"/>
        <w:rPr>
          <w:rFonts w:ascii="Times New Roman" w:hAnsi="Times New Roman"/>
          <w:color w:val="000000" w:themeColor="text1"/>
          <w:sz w:val="24"/>
          <w:highlight w:val="yellow"/>
          <w:lang w:val="en-US"/>
        </w:rPr>
      </w:pPr>
      <w:r w:rsidRPr="00D11B30">
        <w:rPr>
          <w:rFonts w:ascii="Times New Roman" w:hAnsi="Times New Roman" w:hint="cs"/>
          <w:color w:val="000000" w:themeColor="text1"/>
          <w:sz w:val="24"/>
          <w:highlight w:val="yellow"/>
          <w:rtl/>
          <w:lang w:val="en-US"/>
        </w:rPr>
        <w:t>قلمرو انسانی پژوهش حاضر شامل کلیه افراد مبتلا به بیماری ام‌اس است که ساکن شهر اصفهان بوده و تجربه زیسته مستقیم و عمیق از مواجهه با این بیماری را دارند. در این مطالعه، مشارکت‌کنندگان نه به‌عنوان «مورد مطالعه»، بلکه به‌عنوان «راویان تجربه» و «صاحبان زیست‌جهان» در نظر گرفته می‌شوند.</w:t>
      </w:r>
    </w:p>
    <w:p w14:paraId="3081CD9A" w14:textId="77777777" w:rsidR="00DA28A2" w:rsidRPr="00D11B30" w:rsidRDefault="00DA28A2" w:rsidP="00DA28A2">
      <w:pPr>
        <w:bidi/>
        <w:jc w:val="lowKashida"/>
        <w:rPr>
          <w:rFonts w:ascii="Times New Roman" w:hAnsi="Times New Roman"/>
          <w:color w:val="000000" w:themeColor="text1"/>
          <w:sz w:val="24"/>
          <w:highlight w:val="yellow"/>
          <w:rtl/>
          <w:lang w:val="en-US"/>
        </w:rPr>
      </w:pPr>
      <w:r w:rsidRPr="00D11B30">
        <w:rPr>
          <w:rFonts w:ascii="Times New Roman" w:hAnsi="Times New Roman" w:hint="cs"/>
          <w:color w:val="000000" w:themeColor="text1"/>
          <w:sz w:val="24"/>
          <w:highlight w:val="yellow"/>
          <w:rtl/>
          <w:lang w:val="en-US"/>
        </w:rPr>
        <w:t>با توجه به ماهیت متفاوت علائم و سیر پیشرفت بیماری، و به‌منظور دستیابی به «تنوع حداکثری» در پدیدارشناسی تفسیری، قلمرو انسانی پژوهش شامل تمامی انواع بالینی ام‌اس به شرح زیر است:</w:t>
      </w:r>
    </w:p>
    <w:p w14:paraId="7EB96C53" w14:textId="77777777" w:rsidR="00DA28A2" w:rsidRPr="00D11B30" w:rsidRDefault="00DA28A2" w:rsidP="00DA28A2">
      <w:pPr>
        <w:bidi/>
        <w:jc w:val="lowKashida"/>
        <w:rPr>
          <w:rFonts w:ascii="Times New Roman" w:hAnsi="Times New Roman"/>
          <w:color w:val="000000" w:themeColor="text1"/>
          <w:sz w:val="24"/>
          <w:highlight w:val="yellow"/>
          <w:rtl/>
          <w:lang w:val="en-US"/>
        </w:rPr>
      </w:pPr>
      <w:r w:rsidRPr="00D11B30">
        <w:rPr>
          <w:rFonts w:ascii="Times New Roman" w:hAnsi="Times New Roman" w:hint="cs"/>
          <w:color w:val="000000" w:themeColor="text1"/>
          <w:sz w:val="24"/>
          <w:highlight w:val="yellow"/>
          <w:rtl/>
          <w:lang w:val="en-US"/>
        </w:rPr>
        <w:lastRenderedPageBreak/>
        <w:t>۱. نوع عودکننده-فروکش‌کننده (</w:t>
      </w:r>
      <w:r w:rsidRPr="00D11B30">
        <w:rPr>
          <w:rFonts w:ascii="Times New Roman" w:hAnsi="Times New Roman" w:hint="cs"/>
          <w:color w:val="000000" w:themeColor="text1"/>
          <w:sz w:val="24"/>
          <w:highlight w:val="yellow"/>
          <w:lang w:val="en-US"/>
        </w:rPr>
        <w:t>RRMS</w:t>
      </w:r>
      <w:r w:rsidRPr="00D11B30">
        <w:rPr>
          <w:rFonts w:ascii="Times New Roman" w:hAnsi="Times New Roman" w:hint="cs"/>
          <w:color w:val="000000" w:themeColor="text1"/>
          <w:sz w:val="24"/>
          <w:highlight w:val="yellow"/>
          <w:rtl/>
          <w:lang w:val="en-US"/>
        </w:rPr>
        <w:t>): شایع‌ترین فرم بیماری که با حملات ناگهانی و به دنبال آن دوره‌های بهبودی نسبی همراه است. تمرکز پژوهش در این گروه بر تجربه «تعلیق» و «عدم قطعیت» میان دوره‌های سلامت و بیماری است.</w:t>
      </w:r>
    </w:p>
    <w:p w14:paraId="2A7DB51F" w14:textId="77777777" w:rsidR="00DA28A2" w:rsidRPr="00D11B30" w:rsidRDefault="00DA28A2" w:rsidP="00DA28A2">
      <w:pPr>
        <w:bidi/>
        <w:jc w:val="lowKashida"/>
        <w:rPr>
          <w:rFonts w:ascii="Times New Roman" w:hAnsi="Times New Roman"/>
          <w:color w:val="000000" w:themeColor="text1"/>
          <w:sz w:val="24"/>
          <w:highlight w:val="yellow"/>
          <w:rtl/>
          <w:lang w:val="en-US"/>
        </w:rPr>
      </w:pPr>
      <w:r w:rsidRPr="00D11B30">
        <w:rPr>
          <w:rFonts w:ascii="Times New Roman" w:hAnsi="Times New Roman" w:hint="cs"/>
          <w:color w:val="000000" w:themeColor="text1"/>
          <w:sz w:val="24"/>
          <w:highlight w:val="yellow"/>
          <w:rtl/>
          <w:lang w:val="en-US"/>
        </w:rPr>
        <w:t>۲. نوع پیشرونده ثانویه (</w:t>
      </w:r>
      <w:r w:rsidRPr="00D11B30">
        <w:rPr>
          <w:rFonts w:ascii="Times New Roman" w:hAnsi="Times New Roman" w:hint="cs"/>
          <w:color w:val="000000" w:themeColor="text1"/>
          <w:sz w:val="24"/>
          <w:highlight w:val="yellow"/>
          <w:lang w:val="en-US"/>
        </w:rPr>
        <w:t>SPMS</w:t>
      </w:r>
      <w:r w:rsidRPr="00D11B30">
        <w:rPr>
          <w:rFonts w:ascii="Times New Roman" w:hAnsi="Times New Roman" w:hint="cs"/>
          <w:color w:val="000000" w:themeColor="text1"/>
          <w:sz w:val="24"/>
          <w:highlight w:val="yellow"/>
          <w:rtl/>
          <w:lang w:val="en-US"/>
        </w:rPr>
        <w:t>): بیمارانی که پس از یک دوره عود و فروکش، وارد مرحله‌ای شده‌اند که علائم به‌صورت تدریجی و بدون بهبودی مشخص رو به وخامت می‌رود. در این گروه، تجربه «افت توانمندی‌های جسمانی» و «تغییر مداوم تصویر بدنی» واکاوی می‌شود.</w:t>
      </w:r>
    </w:p>
    <w:p w14:paraId="339A419A" w14:textId="77777777" w:rsidR="00DA28A2" w:rsidRPr="00D11B30" w:rsidRDefault="00DA28A2" w:rsidP="00DA28A2">
      <w:pPr>
        <w:bidi/>
        <w:jc w:val="lowKashida"/>
        <w:rPr>
          <w:rFonts w:ascii="Times New Roman" w:hAnsi="Times New Roman"/>
          <w:color w:val="000000" w:themeColor="text1"/>
          <w:sz w:val="24"/>
          <w:highlight w:val="yellow"/>
          <w:rtl/>
          <w:lang w:val="en-US"/>
        </w:rPr>
      </w:pPr>
      <w:r w:rsidRPr="00D11B30">
        <w:rPr>
          <w:rFonts w:ascii="Times New Roman" w:hAnsi="Times New Roman" w:hint="cs"/>
          <w:color w:val="000000" w:themeColor="text1"/>
          <w:sz w:val="24"/>
          <w:highlight w:val="yellow"/>
          <w:rtl/>
          <w:lang w:val="en-US"/>
        </w:rPr>
        <w:t>۳. نوع پیشرونده اولیه (</w:t>
      </w:r>
      <w:r w:rsidRPr="00D11B30">
        <w:rPr>
          <w:rFonts w:ascii="Times New Roman" w:hAnsi="Times New Roman" w:hint="cs"/>
          <w:color w:val="000000" w:themeColor="text1"/>
          <w:sz w:val="24"/>
          <w:highlight w:val="yellow"/>
          <w:lang w:val="en-US"/>
        </w:rPr>
        <w:t>PPMS</w:t>
      </w:r>
      <w:r w:rsidRPr="00D11B30">
        <w:rPr>
          <w:rFonts w:ascii="Times New Roman" w:hAnsi="Times New Roman" w:hint="cs"/>
          <w:color w:val="000000" w:themeColor="text1"/>
          <w:sz w:val="24"/>
          <w:highlight w:val="yellow"/>
          <w:rtl/>
          <w:lang w:val="en-US"/>
        </w:rPr>
        <w:t>): افرادی که بیماری در آن‌ها از همان ابتدا بدون حملات مشخص و به‌طور پیوسته پیشرفت کرده است. تجربه این افراد بر محور «مواجهه مداوم با محدودیت» و «سازگاری تدریجی» تحلیل می‌گردد.</w:t>
      </w:r>
    </w:p>
    <w:p w14:paraId="3FD37488" w14:textId="77777777" w:rsidR="00DA28A2" w:rsidRPr="00D11B30" w:rsidRDefault="00DA28A2" w:rsidP="00DA28A2">
      <w:pPr>
        <w:bidi/>
        <w:jc w:val="lowKashida"/>
        <w:rPr>
          <w:rFonts w:ascii="Times New Roman" w:hAnsi="Times New Roman"/>
          <w:color w:val="000000" w:themeColor="text1"/>
          <w:sz w:val="24"/>
          <w:highlight w:val="yellow"/>
          <w:rtl/>
          <w:lang w:val="en-US"/>
        </w:rPr>
      </w:pPr>
      <w:r w:rsidRPr="00D11B30">
        <w:rPr>
          <w:rFonts w:ascii="Times New Roman" w:hAnsi="Times New Roman" w:hint="cs"/>
          <w:color w:val="000000" w:themeColor="text1"/>
          <w:sz w:val="24"/>
          <w:highlight w:val="yellow"/>
          <w:rtl/>
          <w:lang w:val="en-US"/>
        </w:rPr>
        <w:t>۴. نوع پیشرونده-عودکننده (</w:t>
      </w:r>
      <w:r w:rsidRPr="00D11B30">
        <w:rPr>
          <w:rFonts w:ascii="Times New Roman" w:hAnsi="Times New Roman" w:hint="cs"/>
          <w:color w:val="000000" w:themeColor="text1"/>
          <w:sz w:val="24"/>
          <w:highlight w:val="yellow"/>
          <w:lang w:val="en-US"/>
        </w:rPr>
        <w:t>PRMS</w:t>
      </w:r>
      <w:r w:rsidRPr="00D11B30">
        <w:rPr>
          <w:rFonts w:ascii="Times New Roman" w:hAnsi="Times New Roman" w:hint="cs"/>
          <w:color w:val="000000" w:themeColor="text1"/>
          <w:sz w:val="24"/>
          <w:highlight w:val="yellow"/>
          <w:rtl/>
          <w:lang w:val="en-US"/>
        </w:rPr>
        <w:t>): نادرترین نوع ام‌اس که با پیشرفت مداوم از بدو بیماری و وقوع حملات حاد همراه است.</w:t>
      </w:r>
    </w:p>
    <w:p w14:paraId="6B619820" w14:textId="1326D451" w:rsidR="00DA28A2" w:rsidRPr="00D11B30" w:rsidRDefault="00DA28A2" w:rsidP="00DA28A2">
      <w:pPr>
        <w:bidi/>
        <w:jc w:val="lowKashida"/>
        <w:rPr>
          <w:rFonts w:ascii="Times New Roman" w:hAnsi="Times New Roman"/>
          <w:color w:val="000000" w:themeColor="text1"/>
          <w:sz w:val="24"/>
          <w:highlight w:val="yellow"/>
          <w:rtl/>
          <w:lang w:val="en-US"/>
        </w:rPr>
      </w:pPr>
      <w:r w:rsidRPr="00D11B30">
        <w:rPr>
          <w:rFonts w:ascii="Times New Roman" w:hAnsi="Times New Roman" w:hint="cs"/>
          <w:color w:val="000000" w:themeColor="text1"/>
          <w:sz w:val="24"/>
          <w:highlight w:val="yellow"/>
          <w:rtl/>
          <w:lang w:val="en-US"/>
        </w:rPr>
        <w:t>تمرکز اصلی در انتخاب این افراد، بر کسانی است که بیماری ام‌اس به بخشی از هویت و زندگی روزمره آنان تبدیل شده و این تجربه را در تعامل با «بدن»، «خانواده»، «جامعه» و «محیط شهری اصفهان» بازنمایی می‌کنند. شمولیت انواع مختلف بیماری در قلمرو انسانی، به پژوهشگر اجازه می‌دهد تا «جوهر تجربه زیسته» را فراتر از تفاوت‌های بیولوژیکی و در بستر مشترک اجتماعی-فرهنگی شهر اصفهان استخراج نماید.</w:t>
      </w:r>
    </w:p>
    <w:p w14:paraId="416ED08A" w14:textId="77777777" w:rsidR="007B339E" w:rsidRPr="00D11B30" w:rsidRDefault="007B339E" w:rsidP="00DC3465">
      <w:pPr>
        <w:pStyle w:val="Heading2"/>
        <w:rPr>
          <w:b w:val="0"/>
          <w:color w:val="000000" w:themeColor="text1"/>
          <w:sz w:val="24"/>
          <w:highlight w:val="yellow"/>
          <w:rtl/>
          <w:lang w:val="en-US"/>
        </w:rPr>
      </w:pPr>
      <w:bookmarkStart w:id="67" w:name="_Toc221433554"/>
      <w:bookmarkStart w:id="68" w:name="_Toc236312483"/>
      <w:r w:rsidRPr="00D11B30">
        <w:rPr>
          <w:rFonts w:hint="cs"/>
          <w:b w:val="0"/>
          <w:color w:val="000000" w:themeColor="text1"/>
          <w:sz w:val="24"/>
          <w:highlight w:val="yellow"/>
          <w:rtl/>
          <w:lang w:val="en-US"/>
        </w:rPr>
        <w:t>3-4-3- قلمرو زمانی</w:t>
      </w:r>
      <w:bookmarkEnd w:id="67"/>
      <w:bookmarkEnd w:id="68"/>
    </w:p>
    <w:p w14:paraId="2EADFB2C" w14:textId="2C7DEB5A" w:rsidR="000A45F8" w:rsidRPr="00970ECC" w:rsidRDefault="007B339E" w:rsidP="00D11B30">
      <w:pPr>
        <w:bidi/>
        <w:jc w:val="lowKashida"/>
        <w:rPr>
          <w:rFonts w:ascii="Times New Roman" w:hAnsi="Times New Roman"/>
          <w:color w:val="000000" w:themeColor="text1"/>
          <w:sz w:val="24"/>
          <w:rtl/>
          <w:lang w:val="en-US"/>
        </w:rPr>
      </w:pPr>
      <w:r w:rsidRPr="00D11B30">
        <w:rPr>
          <w:rFonts w:ascii="Times New Roman" w:hAnsi="Times New Roman" w:hint="cs"/>
          <w:color w:val="000000" w:themeColor="text1"/>
          <w:sz w:val="24"/>
          <w:highlight w:val="yellow"/>
          <w:rtl/>
          <w:lang w:val="en-US"/>
        </w:rPr>
        <w:t>قلمرو زمانی پژوهش به بازه اجرای پژوهش و انجام مصاحبه‌ها محدود می‌شود. زمان گردآوری داده‌ها تابعی از دسترسی به مشارکت‌کنندگان، شرایط جسمی و روانی آنان و امکان انجام مصاحبه‌های عمیق است. در پژوهش‌های پدیدارشناختی، زمان نه به‌عنوان متغیری کنترل‌شده، بلکه به‌عنوان بستری انعطاف‌پذیر برای شکل‌گیری روایت‌ها تلقی می‌شود. این انعطاف زمانی، امکان می‌دهد که تجربه زیسته بیماران بدون فشار زمانی و با حفظ اصالت بیان، ثبت و تحلیل شود.</w:t>
      </w:r>
    </w:p>
    <w:p w14:paraId="372B01BE" w14:textId="4520716F" w:rsidR="003A51F3" w:rsidRPr="004E3BEF" w:rsidRDefault="00917357" w:rsidP="003A51F3">
      <w:pPr>
        <w:pStyle w:val="Heading2"/>
        <w:rPr>
          <w:b w:val="0"/>
          <w:color w:val="000000" w:themeColor="text1"/>
          <w:sz w:val="24"/>
          <w:highlight w:val="yellow"/>
          <w:lang w:val="en-US"/>
        </w:rPr>
      </w:pPr>
      <w:bookmarkStart w:id="69" w:name="_Toc221433555"/>
      <w:bookmarkStart w:id="70" w:name="_Toc236312484"/>
      <w:r w:rsidRPr="00970ECC">
        <w:rPr>
          <w:rFonts w:hint="cs"/>
          <w:b w:val="0"/>
          <w:color w:val="000000" w:themeColor="text1"/>
          <w:sz w:val="24"/>
          <w:rtl/>
          <w:lang w:val="en-US"/>
        </w:rPr>
        <w:t xml:space="preserve">5-3- </w:t>
      </w:r>
      <w:r w:rsidR="003A51F3" w:rsidRPr="004E3BEF">
        <w:rPr>
          <w:rFonts w:hint="cs"/>
          <w:b w:val="0"/>
          <w:color w:val="000000" w:themeColor="text1"/>
          <w:sz w:val="24"/>
          <w:highlight w:val="yellow"/>
          <w:rtl/>
          <w:lang w:val="en-US"/>
        </w:rPr>
        <w:t>جامعه پژوهش</w:t>
      </w:r>
      <w:bookmarkEnd w:id="69"/>
      <w:bookmarkEnd w:id="70"/>
    </w:p>
    <w:p w14:paraId="722ABC65" w14:textId="0A8A21DD" w:rsidR="003A51F3" w:rsidRDefault="003A51F3" w:rsidP="003A51F3">
      <w:pPr>
        <w:bidi/>
        <w:jc w:val="lowKashida"/>
        <w:rPr>
          <w:rFonts w:ascii="Times New Roman" w:hAnsi="Times New Roman"/>
          <w:color w:val="000000" w:themeColor="text1"/>
          <w:sz w:val="24"/>
          <w:rtl/>
          <w:lang w:val="en-US"/>
        </w:rPr>
      </w:pPr>
      <w:r w:rsidRPr="004E3BEF">
        <w:rPr>
          <w:rFonts w:ascii="Times New Roman" w:hAnsi="Times New Roman" w:hint="cs"/>
          <w:color w:val="000000" w:themeColor="text1"/>
          <w:sz w:val="24"/>
          <w:highlight w:val="yellow"/>
          <w:rtl/>
          <w:lang w:val="en-US"/>
        </w:rPr>
        <w:t>جامعه پژوهش در این مطالعه ش</w:t>
      </w:r>
      <w:r w:rsidR="0057668E" w:rsidRPr="004E3BEF">
        <w:rPr>
          <w:rFonts w:ascii="Times New Roman" w:hAnsi="Times New Roman" w:hint="cs"/>
          <w:color w:val="000000" w:themeColor="text1"/>
          <w:sz w:val="24"/>
          <w:highlight w:val="yellow"/>
          <w:rtl/>
          <w:lang w:val="en-US"/>
        </w:rPr>
        <w:t>ا</w:t>
      </w:r>
      <w:r w:rsidRPr="004E3BEF">
        <w:rPr>
          <w:rFonts w:ascii="Times New Roman" w:hAnsi="Times New Roman" w:hint="cs"/>
          <w:color w:val="000000" w:themeColor="text1"/>
          <w:sz w:val="24"/>
          <w:highlight w:val="yellow"/>
          <w:rtl/>
          <w:lang w:val="en-US"/>
        </w:rPr>
        <w:t xml:space="preserve">مل کلیه افراد مبتلا به بیماری </w:t>
      </w:r>
      <w:r w:rsidR="00F3015E" w:rsidRPr="004E3BEF">
        <w:rPr>
          <w:rFonts w:ascii="Times New Roman" w:hAnsi="Times New Roman"/>
          <w:color w:val="000000" w:themeColor="text1"/>
          <w:sz w:val="24"/>
          <w:highlight w:val="yellow"/>
          <w:rtl/>
        </w:rPr>
        <w:t xml:space="preserve">ام‌اس </w:t>
      </w:r>
      <w:r w:rsidRPr="004E3BEF">
        <w:rPr>
          <w:rFonts w:ascii="Times New Roman" w:hAnsi="Times New Roman" w:hint="cs"/>
          <w:color w:val="000000" w:themeColor="text1"/>
          <w:sz w:val="24"/>
          <w:highlight w:val="yellow"/>
          <w:rtl/>
          <w:lang w:val="en-US"/>
        </w:rPr>
        <w:t xml:space="preserve">ساکن شهر اصفهان است. تعریف جامعه پژوهش در مطالعات پدیدارشناختی، مبتنی بر شمارش آماری یا نمایندگی عددی نیست، بلکه بر مبنای اشتراک در تجربه زیسته یک پدیده خاص شکل می‌گیرد. در این پژوهش، عضویت در جامعه پژوهش به معنای زیستن با بیماری ام‌اس و مواجهه روزمره با پیامدهای جسمانی، روانی و اجتماعی آن در بستر شهری اصفهان است. در تعیین جامعه پژوهش، هیچ‌گونه محدودیتی نسبت به نوع خاصی از ام‌اس در نظر گرفته نشده است. این تصمیم آگاهانه، با هدف پرهیز از تقلیل تجربه بیماری به الگوهای بالینی خاص و تمرکز بر معانی زیسته بیماری اتخاذ شده است. از منظر پدیدارشناختی، آنچه اهمیت دارد، نحوه تجربه بیماری در زندگی فردی و اجتماعی است، نه طبقه‌بندی پزشکی آن. بدین ترتیب، تنوع در انواع ام‌اس به‌عنوان فرصتی برای غنای داده‌ها تلقی می‌شود. یکی از ویژگی‌های اساسی جامعه پژوهش حاضر، توجه به تنوع ویژگی‌های فردی و اجتماعی بیماران است. سن، جنسیت، وضعیت تأهل، شرایط شغلی، سطح تحصیلات و شبکه‌های حمایتی، همگی عواملی هستند که می‌توانند تجربه بیماری را به شیوه‌ای متفاوت شکل دهند. این </w:t>
      </w:r>
      <w:r w:rsidRPr="004E3BEF">
        <w:rPr>
          <w:rFonts w:ascii="Times New Roman" w:hAnsi="Times New Roman" w:hint="cs"/>
          <w:color w:val="000000" w:themeColor="text1"/>
          <w:sz w:val="24"/>
          <w:highlight w:val="yellow"/>
          <w:rtl/>
          <w:lang w:val="en-US"/>
        </w:rPr>
        <w:lastRenderedPageBreak/>
        <w:t>تنوع، امکان شناسایی الگوهای مشترک تجربه زیسته و در عین حال تفاوت‌های معنادار فردی را فراهم می‌سازد.</w:t>
      </w:r>
    </w:p>
    <w:p w14:paraId="57CB47F5" w14:textId="77777777" w:rsidR="004E3BEF" w:rsidRPr="00970ECC" w:rsidRDefault="004E3BEF" w:rsidP="004E3BEF">
      <w:pPr>
        <w:bidi/>
        <w:jc w:val="lowKashida"/>
        <w:rPr>
          <w:rFonts w:ascii="Times New Roman" w:hAnsi="Times New Roman"/>
          <w:color w:val="000000" w:themeColor="text1"/>
          <w:sz w:val="24"/>
          <w:rtl/>
          <w:lang w:val="en-US"/>
        </w:rPr>
      </w:pPr>
    </w:p>
    <w:p w14:paraId="64E365B4" w14:textId="593EF29C" w:rsidR="003A51F3" w:rsidRPr="00970ECC" w:rsidRDefault="00917357" w:rsidP="003A51F3">
      <w:pPr>
        <w:pStyle w:val="Heading2"/>
        <w:rPr>
          <w:b w:val="0"/>
          <w:color w:val="000000" w:themeColor="text1"/>
          <w:sz w:val="24"/>
          <w:lang w:val="en-US"/>
        </w:rPr>
      </w:pPr>
      <w:bookmarkStart w:id="71" w:name="_Toc221433556"/>
      <w:bookmarkStart w:id="72" w:name="_Toc236312485"/>
      <w:r w:rsidRPr="00970ECC">
        <w:rPr>
          <w:rFonts w:hint="cs"/>
          <w:b w:val="0"/>
          <w:color w:val="000000" w:themeColor="text1"/>
          <w:sz w:val="24"/>
          <w:rtl/>
          <w:lang w:val="en-US"/>
        </w:rPr>
        <w:t xml:space="preserve">6-3- </w:t>
      </w:r>
      <w:r w:rsidR="003A51F3" w:rsidRPr="00970ECC">
        <w:rPr>
          <w:rFonts w:hint="cs"/>
          <w:b w:val="0"/>
          <w:color w:val="000000" w:themeColor="text1"/>
          <w:sz w:val="24"/>
          <w:rtl/>
          <w:lang w:val="en-US"/>
        </w:rPr>
        <w:t>روش نمونه‌گیری</w:t>
      </w:r>
      <w:bookmarkEnd w:id="71"/>
      <w:bookmarkEnd w:id="72"/>
    </w:p>
    <w:p w14:paraId="50034EAC" w14:textId="44480020" w:rsidR="003A51F3" w:rsidRPr="00970ECC" w:rsidRDefault="003A51F3" w:rsidP="003A51F3">
      <w:pPr>
        <w:bidi/>
        <w:jc w:val="lowKashida"/>
        <w:rPr>
          <w:rFonts w:ascii="Times New Roman" w:hAnsi="Times New Roman"/>
          <w:color w:val="000000" w:themeColor="text1"/>
          <w:sz w:val="24"/>
          <w:rtl/>
          <w:lang w:val="en-US"/>
        </w:rPr>
      </w:pPr>
      <w:r w:rsidRPr="00970ECC">
        <w:rPr>
          <w:rFonts w:ascii="Times New Roman" w:hAnsi="Times New Roman" w:hint="cs"/>
          <w:color w:val="000000" w:themeColor="text1"/>
          <w:sz w:val="24"/>
          <w:rtl/>
          <w:lang w:val="en-US"/>
        </w:rPr>
        <w:t xml:space="preserve">روش نمونه‌گیری در این پژوهش، نمونه‌گیری هدفمند با رویکرد قضاوتی است. در پژوهش‌های پدیدارشناختی، هدف نمونه‌گیری، انتخاب افرادی است که بتوانند تجربه پدیده مورد مطالعه را به‌صورت غنی، عمیق و تأمل‌برانگیز روایت کنند. ازاین‌رو، انتخاب مشارکت‌کنندگان نه بر اساس تصادف، بلکه بر اساس میزان ارتباط و مواجهه معنادار آنان با پدیده بیماری ام‌اس صورت می‌گیرد. رویکرد قضاوتی در نمونه‌گیری به پژوهشگر امکان می‌دهد تا با اتکا به معیارهای نظری و روش‌شناختی، افرادی را انتخاب کند که تجربه آن‌ها ظرفیت بالایی برای تولید داده‌های معنادار دارد. در این پژوهش، اولویت با بیمارانی است که توانایی بازاندیشی درباره تجربه خود و بیان احساسات، چالش‌ها و معانی مرتبط با بیماری را دارا هستند. این رویکرد، کیفیت داده‌ها را بر کمیت آن‌ها مقدم می‌داند. یکی از اصول اساسی در نمونه‌گیری این پژوهش، تأکید بر تنوع حداکثری در نمونه‌ها است. تنوع در ویژگی‌های جمعیت‌شناختی و اجتماعی مشارکت‌کنندگان، به پژوهش کمک می‌کند تا تجربه زیسته بیماری ام‌اس را از زوایای مختلف بررسی کند. نمونه‌گیری تا زمانی ادامه می‌یابد که داده‌های جدید، معنای تازه‌ای به یافته‌ها نیفزایند؛ این نقطه، به‌عنوان اشباع </w:t>
      </w:r>
      <w:r w:rsidR="007962E2" w:rsidRPr="00970ECC">
        <w:rPr>
          <w:rFonts w:ascii="Times New Roman" w:hAnsi="Times New Roman" w:hint="cs"/>
          <w:color w:val="000000" w:themeColor="text1"/>
          <w:sz w:val="24"/>
          <w:rtl/>
          <w:lang w:val="en-US"/>
        </w:rPr>
        <w:t>داده</w:t>
      </w:r>
      <w:r w:rsidRPr="00970ECC">
        <w:rPr>
          <w:rFonts w:ascii="Times New Roman" w:hAnsi="Times New Roman" w:hint="cs"/>
          <w:color w:val="000000" w:themeColor="text1"/>
          <w:sz w:val="24"/>
          <w:rtl/>
          <w:lang w:val="en-US"/>
        </w:rPr>
        <w:t xml:space="preserve"> شناخته می‌شود و ملاک پایان نمونه‌گیری است.</w:t>
      </w:r>
    </w:p>
    <w:p w14:paraId="29EDEB9C" w14:textId="2A81A4F8" w:rsidR="003A51F3" w:rsidRPr="00970ECC" w:rsidRDefault="00DC042D" w:rsidP="00DC042D">
      <w:pPr>
        <w:pStyle w:val="Caption"/>
        <w:bidi/>
        <w:jc w:val="center"/>
        <w:rPr>
          <w:rFonts w:ascii="Times New Roman" w:hAnsi="Times New Roman"/>
          <w:bCs/>
          <w:i w:val="0"/>
          <w:iCs w:val="0"/>
          <w:color w:val="000000" w:themeColor="text1"/>
          <w:sz w:val="24"/>
          <w:szCs w:val="40"/>
          <w:rtl/>
          <w:lang w:val="en-US"/>
        </w:rPr>
      </w:pPr>
      <w:bookmarkStart w:id="73" w:name="_Toc221433571"/>
      <w:bookmarkStart w:id="74" w:name="_Toc236449571"/>
      <w:r w:rsidRPr="00970ECC">
        <w:rPr>
          <w:rFonts w:ascii="Times New Roman" w:hAnsi="Times New Roman"/>
          <w:bCs/>
          <w:i w:val="0"/>
          <w:iCs w:val="0"/>
          <w:color w:val="000000" w:themeColor="text1"/>
          <w:sz w:val="24"/>
          <w:szCs w:val="24"/>
          <w:rtl/>
        </w:rPr>
        <w:t xml:space="preserve">جدول 3-  </w:t>
      </w:r>
      <w:r w:rsidRPr="00970ECC">
        <w:rPr>
          <w:rFonts w:ascii="Times New Roman" w:hAnsi="Times New Roman"/>
          <w:bCs/>
          <w:i w:val="0"/>
          <w:iCs w:val="0"/>
          <w:color w:val="000000" w:themeColor="text1"/>
          <w:sz w:val="24"/>
          <w:szCs w:val="24"/>
          <w:rtl/>
        </w:rPr>
        <w:fldChar w:fldCharType="begin"/>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Pr>
        <w:instrText>SEQ</w:instrText>
      </w:r>
      <w:r w:rsidRPr="00970ECC">
        <w:rPr>
          <w:rFonts w:ascii="Times New Roman" w:hAnsi="Times New Roman"/>
          <w:bCs/>
          <w:i w:val="0"/>
          <w:iCs w:val="0"/>
          <w:color w:val="000000" w:themeColor="text1"/>
          <w:sz w:val="24"/>
          <w:szCs w:val="24"/>
          <w:rtl/>
        </w:rPr>
        <w:instrText xml:space="preserve"> جدول_3-_ \* </w:instrText>
      </w:r>
      <w:r w:rsidRPr="00970ECC">
        <w:rPr>
          <w:rFonts w:ascii="Times New Roman" w:hAnsi="Times New Roman"/>
          <w:bCs/>
          <w:i w:val="0"/>
          <w:iCs w:val="0"/>
          <w:color w:val="000000" w:themeColor="text1"/>
          <w:sz w:val="24"/>
          <w:szCs w:val="24"/>
        </w:rPr>
        <w:instrText>ARABIC</w:instrText>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tl/>
        </w:rPr>
        <w:fldChar w:fldCharType="separate"/>
      </w:r>
      <w:r w:rsidR="00DB0C4A" w:rsidRPr="00970ECC">
        <w:rPr>
          <w:rFonts w:ascii="Times New Roman" w:hAnsi="Times New Roman"/>
          <w:bCs/>
          <w:i w:val="0"/>
          <w:iCs w:val="0"/>
          <w:noProof/>
          <w:color w:val="000000" w:themeColor="text1"/>
          <w:sz w:val="24"/>
          <w:szCs w:val="24"/>
          <w:rtl/>
        </w:rPr>
        <w:t>5</w:t>
      </w:r>
      <w:r w:rsidRPr="00970ECC">
        <w:rPr>
          <w:rFonts w:ascii="Times New Roman" w:hAnsi="Times New Roman"/>
          <w:bCs/>
          <w:i w:val="0"/>
          <w:iCs w:val="0"/>
          <w:color w:val="000000" w:themeColor="text1"/>
          <w:sz w:val="24"/>
          <w:szCs w:val="24"/>
          <w:rtl/>
        </w:rPr>
        <w:fldChar w:fldCharType="end"/>
      </w:r>
      <w:r w:rsidRPr="00970ECC">
        <w:rPr>
          <w:rFonts w:ascii="Times New Roman" w:hAnsi="Times New Roman" w:hint="cs"/>
          <w:bCs/>
          <w:i w:val="0"/>
          <w:iCs w:val="0"/>
          <w:noProof/>
          <w:color w:val="000000" w:themeColor="text1"/>
          <w:sz w:val="24"/>
          <w:szCs w:val="24"/>
          <w:rtl/>
        </w:rPr>
        <w:t xml:space="preserve"> </w:t>
      </w:r>
      <w:r w:rsidRPr="00970ECC">
        <w:rPr>
          <w:rFonts w:ascii="Times New Roman" w:hAnsi="Times New Roman"/>
          <w:bCs/>
          <w:i w:val="0"/>
          <w:iCs w:val="0"/>
          <w:noProof/>
          <w:color w:val="000000" w:themeColor="text1"/>
          <w:sz w:val="24"/>
          <w:szCs w:val="24"/>
          <w:rtl/>
        </w:rPr>
        <w:t>مؤلفه‌ها</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bCs/>
          <w:i w:val="0"/>
          <w:iCs w:val="0"/>
          <w:noProof/>
          <w:color w:val="000000" w:themeColor="text1"/>
          <w:sz w:val="24"/>
          <w:szCs w:val="24"/>
          <w:rtl/>
        </w:rPr>
        <w:t xml:space="preserve"> روش نمونه‌گ</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hint="eastAsia"/>
          <w:bCs/>
          <w:i w:val="0"/>
          <w:iCs w:val="0"/>
          <w:noProof/>
          <w:color w:val="000000" w:themeColor="text1"/>
          <w:sz w:val="24"/>
          <w:szCs w:val="24"/>
          <w:rtl/>
        </w:rPr>
        <w:t>ر</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bCs/>
          <w:i w:val="0"/>
          <w:iCs w:val="0"/>
          <w:noProof/>
          <w:color w:val="000000" w:themeColor="text1"/>
          <w:sz w:val="24"/>
          <w:szCs w:val="24"/>
          <w:rtl/>
        </w:rPr>
        <w:t xml:space="preserve"> در پژوهش حاضر</w:t>
      </w:r>
      <w:bookmarkEnd w:id="73"/>
      <w:bookmarkEnd w:id="74"/>
    </w:p>
    <w:tbl>
      <w:tblPr>
        <w:tblStyle w:val="TableGrid"/>
        <w:bidiVisual/>
        <w:tblW w:w="5000" w:type="pct"/>
        <w:tblLook w:val="04A0" w:firstRow="1" w:lastRow="0" w:firstColumn="1" w:lastColumn="0" w:noHBand="0" w:noVBand="1"/>
      </w:tblPr>
      <w:tblGrid>
        <w:gridCol w:w="3879"/>
        <w:gridCol w:w="5175"/>
      </w:tblGrid>
      <w:tr w:rsidR="0054398D" w:rsidRPr="00970ECC" w14:paraId="230C163A" w14:textId="77777777" w:rsidTr="003A51F3">
        <w:tc>
          <w:tcPr>
            <w:tcW w:w="2142" w:type="pct"/>
            <w:hideMark/>
          </w:tcPr>
          <w:p w14:paraId="27749252" w14:textId="77777777" w:rsidR="003A51F3" w:rsidRPr="00970ECC" w:rsidRDefault="003A51F3" w:rsidP="003A51F3">
            <w:pPr>
              <w:bidi/>
              <w:spacing w:after="200" w:line="276" w:lineRule="auto"/>
              <w:jc w:val="lowKashida"/>
              <w:rPr>
                <w:rFonts w:ascii="Times New Roman" w:hAnsi="Times New Roman"/>
                <w:bCs/>
                <w:color w:val="000000" w:themeColor="text1"/>
                <w:sz w:val="24"/>
                <w:szCs w:val="24"/>
                <w:rtl/>
                <w:lang w:val="en-US"/>
              </w:rPr>
            </w:pPr>
            <w:r w:rsidRPr="00970ECC">
              <w:rPr>
                <w:rFonts w:ascii="Times New Roman" w:hAnsi="Times New Roman"/>
                <w:bCs/>
                <w:color w:val="000000" w:themeColor="text1"/>
                <w:sz w:val="24"/>
                <w:szCs w:val="24"/>
                <w:rtl/>
                <w:lang w:val="en-US"/>
              </w:rPr>
              <w:t>مؤلفه</w:t>
            </w:r>
          </w:p>
        </w:tc>
        <w:tc>
          <w:tcPr>
            <w:tcW w:w="2858" w:type="pct"/>
            <w:hideMark/>
          </w:tcPr>
          <w:p w14:paraId="3E1E14AD" w14:textId="77777777" w:rsidR="003A51F3" w:rsidRPr="00970ECC" w:rsidRDefault="003A51F3" w:rsidP="003A51F3">
            <w:pPr>
              <w:bidi/>
              <w:spacing w:after="200" w:line="276" w:lineRule="auto"/>
              <w:jc w:val="lowKashida"/>
              <w:rPr>
                <w:rFonts w:ascii="Times New Roman" w:hAnsi="Times New Roman"/>
                <w:bCs/>
                <w:color w:val="000000" w:themeColor="text1"/>
                <w:sz w:val="24"/>
                <w:szCs w:val="24"/>
                <w:lang w:val="en-US"/>
              </w:rPr>
            </w:pPr>
            <w:r w:rsidRPr="00970ECC">
              <w:rPr>
                <w:rFonts w:ascii="Times New Roman" w:hAnsi="Times New Roman"/>
                <w:bCs/>
                <w:color w:val="000000" w:themeColor="text1"/>
                <w:sz w:val="24"/>
                <w:szCs w:val="24"/>
                <w:rtl/>
                <w:lang w:val="en-US"/>
              </w:rPr>
              <w:t>توضیح</w:t>
            </w:r>
          </w:p>
        </w:tc>
      </w:tr>
      <w:tr w:rsidR="0054398D" w:rsidRPr="00970ECC" w14:paraId="78BB3043" w14:textId="77777777" w:rsidTr="003A51F3">
        <w:tc>
          <w:tcPr>
            <w:tcW w:w="2142" w:type="pct"/>
            <w:hideMark/>
          </w:tcPr>
          <w:p w14:paraId="21BD7FB2" w14:textId="77777777" w:rsidR="003A51F3" w:rsidRPr="00970ECC" w:rsidRDefault="003A51F3" w:rsidP="003A51F3">
            <w:pPr>
              <w:bidi/>
              <w:spacing w:after="200" w:line="276" w:lineRule="auto"/>
              <w:jc w:val="lowKashida"/>
              <w:rPr>
                <w:rFonts w:ascii="Times New Roman" w:hAnsi="Times New Roman"/>
                <w:color w:val="000000" w:themeColor="text1"/>
                <w:sz w:val="24"/>
                <w:szCs w:val="24"/>
                <w:lang w:val="en-US"/>
              </w:rPr>
            </w:pPr>
            <w:r w:rsidRPr="00970ECC">
              <w:rPr>
                <w:rFonts w:ascii="Times New Roman" w:hAnsi="Times New Roman" w:hint="cs"/>
                <w:color w:val="000000" w:themeColor="text1"/>
                <w:sz w:val="24"/>
                <w:szCs w:val="24"/>
                <w:rtl/>
                <w:lang w:val="en-US"/>
              </w:rPr>
              <w:t>نوع نمونه‌گیری</w:t>
            </w:r>
          </w:p>
        </w:tc>
        <w:tc>
          <w:tcPr>
            <w:tcW w:w="2858" w:type="pct"/>
            <w:hideMark/>
          </w:tcPr>
          <w:p w14:paraId="7DD89438" w14:textId="77777777" w:rsidR="003A51F3" w:rsidRPr="00970ECC" w:rsidRDefault="003A51F3" w:rsidP="003A51F3">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هدفمند</w:t>
            </w:r>
          </w:p>
        </w:tc>
      </w:tr>
      <w:tr w:rsidR="0054398D" w:rsidRPr="00970ECC" w14:paraId="152A5EE0" w14:textId="77777777" w:rsidTr="003A51F3">
        <w:tc>
          <w:tcPr>
            <w:tcW w:w="2142" w:type="pct"/>
            <w:hideMark/>
          </w:tcPr>
          <w:p w14:paraId="4037675C" w14:textId="77777777" w:rsidR="003A51F3" w:rsidRPr="00970ECC" w:rsidRDefault="003A51F3" w:rsidP="003A51F3">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رویکرد انتخاب</w:t>
            </w:r>
          </w:p>
        </w:tc>
        <w:tc>
          <w:tcPr>
            <w:tcW w:w="2858" w:type="pct"/>
            <w:hideMark/>
          </w:tcPr>
          <w:p w14:paraId="2885195A" w14:textId="77777777" w:rsidR="003A51F3" w:rsidRPr="00970ECC" w:rsidRDefault="003A51F3" w:rsidP="003A51F3">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قضاوتی</w:t>
            </w:r>
          </w:p>
        </w:tc>
      </w:tr>
      <w:tr w:rsidR="0054398D" w:rsidRPr="00970ECC" w14:paraId="448E6B02" w14:textId="77777777" w:rsidTr="003A51F3">
        <w:tc>
          <w:tcPr>
            <w:tcW w:w="2142" w:type="pct"/>
            <w:hideMark/>
          </w:tcPr>
          <w:p w14:paraId="15866E4D" w14:textId="77777777" w:rsidR="003A51F3" w:rsidRPr="00970ECC" w:rsidRDefault="003A51F3" w:rsidP="003A51F3">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معیار انتخاب</w:t>
            </w:r>
          </w:p>
        </w:tc>
        <w:tc>
          <w:tcPr>
            <w:tcW w:w="2858" w:type="pct"/>
            <w:hideMark/>
          </w:tcPr>
          <w:p w14:paraId="614238EB" w14:textId="77777777" w:rsidR="003A51F3" w:rsidRPr="00970ECC" w:rsidRDefault="003A51F3" w:rsidP="003A51F3">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تجربه غنی و قابل تأمل</w:t>
            </w:r>
          </w:p>
        </w:tc>
      </w:tr>
      <w:tr w:rsidR="0054398D" w:rsidRPr="00970ECC" w14:paraId="7DD0FE85" w14:textId="77777777" w:rsidTr="003A51F3">
        <w:tc>
          <w:tcPr>
            <w:tcW w:w="2142" w:type="pct"/>
            <w:hideMark/>
          </w:tcPr>
          <w:p w14:paraId="26AC0B30" w14:textId="77777777" w:rsidR="003A51F3" w:rsidRPr="00970ECC" w:rsidRDefault="003A51F3" w:rsidP="003A51F3">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راهبرد تنوع</w:t>
            </w:r>
          </w:p>
        </w:tc>
        <w:tc>
          <w:tcPr>
            <w:tcW w:w="2858" w:type="pct"/>
            <w:hideMark/>
          </w:tcPr>
          <w:p w14:paraId="3135F3A6" w14:textId="77777777" w:rsidR="003A51F3" w:rsidRPr="00970ECC" w:rsidRDefault="003A51F3" w:rsidP="003A51F3">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تنوع حداکثری</w:t>
            </w:r>
          </w:p>
        </w:tc>
      </w:tr>
      <w:tr w:rsidR="0054398D" w:rsidRPr="00970ECC" w14:paraId="4E3A1219" w14:textId="77777777" w:rsidTr="003A51F3">
        <w:tc>
          <w:tcPr>
            <w:tcW w:w="2142" w:type="pct"/>
            <w:hideMark/>
          </w:tcPr>
          <w:p w14:paraId="55C11EA3" w14:textId="77777777" w:rsidR="003A51F3" w:rsidRPr="00970ECC" w:rsidRDefault="003A51F3" w:rsidP="003A51F3">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پایان نمونه‌گیری</w:t>
            </w:r>
          </w:p>
        </w:tc>
        <w:tc>
          <w:tcPr>
            <w:tcW w:w="2858" w:type="pct"/>
            <w:hideMark/>
          </w:tcPr>
          <w:p w14:paraId="6CC149D3" w14:textId="09E5CAF9" w:rsidR="003A51F3" w:rsidRPr="00970ECC" w:rsidRDefault="003A51F3" w:rsidP="003A51F3">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 xml:space="preserve">اشباع </w:t>
            </w:r>
            <w:r w:rsidR="007962E2" w:rsidRPr="00970ECC">
              <w:rPr>
                <w:rFonts w:ascii="Times New Roman" w:hAnsi="Times New Roman" w:hint="cs"/>
                <w:color w:val="000000" w:themeColor="text1"/>
                <w:sz w:val="24"/>
                <w:szCs w:val="24"/>
                <w:rtl/>
                <w:lang w:val="en-US"/>
              </w:rPr>
              <w:t>داده</w:t>
            </w:r>
          </w:p>
        </w:tc>
      </w:tr>
    </w:tbl>
    <w:p w14:paraId="24D51908" w14:textId="796B6B01" w:rsidR="003A51F3" w:rsidRPr="00970ECC" w:rsidRDefault="003A51F3" w:rsidP="003A51F3">
      <w:pPr>
        <w:bidi/>
        <w:jc w:val="lowKashida"/>
        <w:rPr>
          <w:rFonts w:ascii="Times New Roman" w:hAnsi="Times New Roman"/>
          <w:color w:val="000000" w:themeColor="text1"/>
          <w:sz w:val="24"/>
          <w:rtl/>
          <w:lang w:val="en-US"/>
        </w:rPr>
      </w:pPr>
    </w:p>
    <w:p w14:paraId="5782B362" w14:textId="72B8EB05" w:rsidR="004E3BEF" w:rsidRPr="004E3BEF" w:rsidRDefault="00917357" w:rsidP="00670200">
      <w:pPr>
        <w:pStyle w:val="Heading2"/>
        <w:rPr>
          <w:rtl/>
          <w:lang w:val="en-US"/>
        </w:rPr>
      </w:pPr>
      <w:bookmarkStart w:id="75" w:name="_Toc221433557"/>
      <w:bookmarkStart w:id="76" w:name="_Toc236312486"/>
      <w:r w:rsidRPr="00970ECC">
        <w:rPr>
          <w:rFonts w:hint="cs"/>
          <w:b w:val="0"/>
          <w:color w:val="000000" w:themeColor="text1"/>
          <w:sz w:val="24"/>
          <w:rtl/>
          <w:lang w:val="en-US"/>
        </w:rPr>
        <w:t>7</w:t>
      </w:r>
      <w:r w:rsidR="003A51F3" w:rsidRPr="00970ECC">
        <w:rPr>
          <w:rFonts w:hint="cs"/>
          <w:b w:val="0"/>
          <w:color w:val="000000" w:themeColor="text1"/>
          <w:sz w:val="24"/>
          <w:rtl/>
          <w:lang w:val="en-US"/>
        </w:rPr>
        <w:t>-</w:t>
      </w:r>
      <w:r w:rsidRPr="00970ECC">
        <w:rPr>
          <w:rFonts w:hint="cs"/>
          <w:b w:val="0"/>
          <w:color w:val="000000" w:themeColor="text1"/>
          <w:sz w:val="24"/>
          <w:rtl/>
          <w:lang w:val="en-US"/>
        </w:rPr>
        <w:t>3</w:t>
      </w:r>
      <w:r w:rsidR="003A51F3" w:rsidRPr="00970ECC">
        <w:rPr>
          <w:rFonts w:hint="cs"/>
          <w:b w:val="0"/>
          <w:color w:val="000000" w:themeColor="text1"/>
          <w:sz w:val="24"/>
          <w:rtl/>
          <w:lang w:val="en-US"/>
        </w:rPr>
        <w:t>- معیارهای ورود به پژوهش</w:t>
      </w:r>
      <w:bookmarkEnd w:id="75"/>
      <w:bookmarkEnd w:id="76"/>
    </w:p>
    <w:p w14:paraId="0B59CF62" w14:textId="77777777" w:rsidR="00FD65DB" w:rsidRPr="00FD65DB" w:rsidRDefault="00FD65DB" w:rsidP="00FD65DB">
      <w:pPr>
        <w:pStyle w:val="NoSpacing"/>
        <w:bidi/>
        <w:spacing w:line="276" w:lineRule="auto"/>
        <w:jc w:val="lowKashida"/>
        <w:rPr>
          <w:rFonts w:cs="B Nazanin"/>
          <w:sz w:val="28"/>
          <w:szCs w:val="28"/>
          <w:highlight w:val="yellow"/>
          <w:lang w:val="en-US"/>
        </w:rPr>
      </w:pPr>
      <w:bookmarkStart w:id="77" w:name="_Toc221433558"/>
      <w:r w:rsidRPr="00FD65DB">
        <w:rPr>
          <w:rFonts w:cs="B Nazanin"/>
          <w:sz w:val="28"/>
          <w:szCs w:val="28"/>
          <w:highlight w:val="yellow"/>
          <w:rtl/>
          <w:lang w:val="en-US"/>
        </w:rPr>
        <w:t>تعیین معیارهای ورود به پژوهش، به‌منظور تضمین هم‌خوانی مشارکت‌کنندگان با اهداف و منطق روش پدیدارشناسی انجام شده است. این معیارها که مبنای انتخاب هدفمند نمونه را تشکیل می‌دهند، اطمینان از غنا و اعتبار داده‌های گردآوری‌شده را افزایش می‌دهند. بر این اساس، معیارهای ورود به پژوهش به شرح زیر تعیین شدند:</w:t>
      </w:r>
    </w:p>
    <w:p w14:paraId="0F759A94" w14:textId="77777777" w:rsidR="00FD65DB" w:rsidRPr="00FD65DB" w:rsidRDefault="00FD65DB" w:rsidP="00FD65DB">
      <w:pPr>
        <w:pStyle w:val="NoSpacing"/>
        <w:bidi/>
        <w:spacing w:line="276" w:lineRule="auto"/>
        <w:jc w:val="lowKashida"/>
        <w:rPr>
          <w:rFonts w:cs="B Nazanin"/>
          <w:sz w:val="28"/>
          <w:szCs w:val="28"/>
          <w:highlight w:val="yellow"/>
          <w:rtl/>
          <w:lang w:val="en-US"/>
        </w:rPr>
      </w:pPr>
      <w:r w:rsidRPr="00FD65DB">
        <w:rPr>
          <w:rFonts w:cs="B Nazanin"/>
          <w:sz w:val="28"/>
          <w:szCs w:val="28"/>
          <w:highlight w:val="yellow"/>
          <w:rtl/>
          <w:lang w:val="en-US"/>
        </w:rPr>
        <w:t>۱. تشخیص قطعی پزشکی: تأیید بیماری ام‌اس توسط پزشک متخصص، به‌منظور اطمینان از مواجهه واقعی مشارکت‌کننده با پدیده مورد مطالعه.</w:t>
      </w:r>
    </w:p>
    <w:p w14:paraId="2DB7C72E" w14:textId="77777777" w:rsidR="00FD65DB" w:rsidRPr="00FD65DB" w:rsidRDefault="00FD65DB" w:rsidP="00FD65DB">
      <w:pPr>
        <w:pStyle w:val="NoSpacing"/>
        <w:bidi/>
        <w:spacing w:line="276" w:lineRule="auto"/>
        <w:jc w:val="lowKashida"/>
        <w:rPr>
          <w:rFonts w:cs="B Nazanin"/>
          <w:sz w:val="28"/>
          <w:szCs w:val="28"/>
          <w:highlight w:val="yellow"/>
          <w:rtl/>
          <w:lang w:val="en-US"/>
        </w:rPr>
      </w:pPr>
      <w:r w:rsidRPr="00FD65DB">
        <w:rPr>
          <w:rFonts w:cs="B Nazanin"/>
          <w:sz w:val="28"/>
          <w:szCs w:val="28"/>
          <w:highlight w:val="yellow"/>
          <w:rtl/>
          <w:lang w:val="en-US"/>
        </w:rPr>
        <w:lastRenderedPageBreak/>
        <w:t>۲. محل سکونت: سکونت در کلان‌شهر اصفهان، جهت بررسی تجربه بیماری در بستر فرهنگی، اجتماعی و شهری مشخص.</w:t>
      </w:r>
    </w:p>
    <w:p w14:paraId="7E60F803" w14:textId="77777777" w:rsidR="00FD65DB" w:rsidRPr="00FD65DB" w:rsidRDefault="00FD65DB" w:rsidP="00FD65DB">
      <w:pPr>
        <w:pStyle w:val="NoSpacing"/>
        <w:bidi/>
        <w:spacing w:line="276" w:lineRule="auto"/>
        <w:jc w:val="lowKashida"/>
        <w:rPr>
          <w:rFonts w:cs="B Nazanin"/>
          <w:sz w:val="28"/>
          <w:szCs w:val="28"/>
          <w:highlight w:val="yellow"/>
          <w:rtl/>
          <w:lang w:val="en-US"/>
        </w:rPr>
      </w:pPr>
      <w:r w:rsidRPr="00FD65DB">
        <w:rPr>
          <w:rFonts w:cs="B Nazanin"/>
          <w:sz w:val="28"/>
          <w:szCs w:val="28"/>
          <w:highlight w:val="yellow"/>
          <w:rtl/>
          <w:lang w:val="en-US"/>
        </w:rPr>
        <w:t>۳. رضایت آگاهانه: تمایل و رضایت کتبی برای شرکت داوطلبانه در پژوهش، که شرط اصلی تولید داده‌های معتبر در تحقیقات کیفی است.</w:t>
      </w:r>
    </w:p>
    <w:p w14:paraId="69179628" w14:textId="77777777" w:rsidR="00FD65DB" w:rsidRPr="00FD65DB" w:rsidRDefault="00FD65DB" w:rsidP="00FD65DB">
      <w:pPr>
        <w:pStyle w:val="NoSpacing"/>
        <w:bidi/>
        <w:spacing w:line="276" w:lineRule="auto"/>
        <w:jc w:val="lowKashida"/>
        <w:rPr>
          <w:rFonts w:cs="B Nazanin"/>
          <w:sz w:val="28"/>
          <w:szCs w:val="28"/>
          <w:highlight w:val="yellow"/>
          <w:rtl/>
          <w:lang w:val="en-US"/>
        </w:rPr>
      </w:pPr>
      <w:r w:rsidRPr="00FD65DB">
        <w:rPr>
          <w:rFonts w:cs="B Nazanin"/>
          <w:sz w:val="28"/>
          <w:szCs w:val="28"/>
          <w:highlight w:val="yellow"/>
          <w:rtl/>
          <w:lang w:val="en-US"/>
        </w:rPr>
        <w:t>۴. توانایی ارتباطی: توانایی بیان کلامی تجربیات و مشارکت فعال در یک مصاحبه عمیق.</w:t>
      </w:r>
    </w:p>
    <w:p w14:paraId="48E85B2A" w14:textId="77777777" w:rsidR="00FD65DB" w:rsidRDefault="00FD65DB" w:rsidP="00FD65DB">
      <w:pPr>
        <w:pStyle w:val="NoSpacing"/>
        <w:bidi/>
        <w:spacing w:line="276" w:lineRule="auto"/>
        <w:jc w:val="lowKashida"/>
        <w:rPr>
          <w:rFonts w:cs="B Nazanin"/>
          <w:sz w:val="28"/>
          <w:szCs w:val="28"/>
          <w:rtl/>
          <w:lang w:val="en-US"/>
        </w:rPr>
      </w:pPr>
      <w:r w:rsidRPr="00FD65DB">
        <w:rPr>
          <w:rFonts w:cs="B Nazanin"/>
          <w:sz w:val="28"/>
          <w:szCs w:val="28"/>
          <w:highlight w:val="yellow"/>
          <w:rtl/>
          <w:lang w:val="en-US"/>
        </w:rPr>
        <w:t>۵. سابقه ابتلا: داشتن حداقل یک سال سابقه ابتلا به بیماری، تا اطمینان حاصل شود که مشارکت‌کننده فرصت کافی برای تجربه ابعاد مختلف بیماری و تأمل درباره آن را داشته است.</w:t>
      </w:r>
    </w:p>
    <w:p w14:paraId="47AB7FEE" w14:textId="77777777" w:rsidR="00FD65DB" w:rsidRPr="00FD65DB" w:rsidRDefault="00FD65DB" w:rsidP="00FD65DB">
      <w:pPr>
        <w:pStyle w:val="NoSpacing"/>
        <w:bidi/>
        <w:spacing w:line="276" w:lineRule="auto"/>
        <w:jc w:val="lowKashida"/>
        <w:rPr>
          <w:rFonts w:cs="B Nazanin"/>
          <w:sz w:val="28"/>
          <w:szCs w:val="28"/>
          <w:rtl/>
          <w:lang w:val="en-US"/>
        </w:rPr>
      </w:pPr>
    </w:p>
    <w:p w14:paraId="5192705B" w14:textId="6334B898" w:rsidR="003A51F3" w:rsidRDefault="00831066" w:rsidP="00B22E79">
      <w:pPr>
        <w:pStyle w:val="Heading2"/>
        <w:rPr>
          <w:b w:val="0"/>
          <w:color w:val="000000" w:themeColor="text1"/>
          <w:sz w:val="24"/>
          <w:rtl/>
          <w:lang w:val="en-US"/>
        </w:rPr>
      </w:pPr>
      <w:bookmarkStart w:id="78" w:name="_Toc236312487"/>
      <w:r w:rsidRPr="00970ECC">
        <w:rPr>
          <w:rFonts w:hint="cs"/>
          <w:b w:val="0"/>
          <w:color w:val="000000" w:themeColor="text1"/>
          <w:sz w:val="24"/>
          <w:rtl/>
          <w:lang w:val="en-US"/>
        </w:rPr>
        <w:t xml:space="preserve">8-3- </w:t>
      </w:r>
      <w:r w:rsidR="003A51F3" w:rsidRPr="00970ECC">
        <w:rPr>
          <w:rFonts w:hint="cs"/>
          <w:b w:val="0"/>
          <w:color w:val="000000" w:themeColor="text1"/>
          <w:sz w:val="24"/>
          <w:rtl/>
          <w:lang w:val="en-US"/>
        </w:rPr>
        <w:t>معیارهای خروج از پژوهش</w:t>
      </w:r>
      <w:bookmarkEnd w:id="77"/>
      <w:bookmarkEnd w:id="78"/>
    </w:p>
    <w:p w14:paraId="4B13CB5A" w14:textId="058D2EC3" w:rsidR="00A94B75" w:rsidRPr="00A94B75" w:rsidRDefault="00A94B75" w:rsidP="00A94B75">
      <w:pPr>
        <w:bidi/>
        <w:jc w:val="lowKashida"/>
        <w:rPr>
          <w:highlight w:val="yellow"/>
          <w:lang w:val="en-US"/>
        </w:rPr>
      </w:pPr>
      <w:r w:rsidRPr="00A94B75">
        <w:rPr>
          <w:highlight w:val="yellow"/>
          <w:rtl/>
          <w:lang w:val="en-US"/>
        </w:rPr>
        <w:t>مع</w:t>
      </w:r>
      <w:r w:rsidRPr="00A94B75">
        <w:rPr>
          <w:rFonts w:hint="cs"/>
          <w:highlight w:val="yellow"/>
          <w:rtl/>
          <w:lang w:val="en-US"/>
        </w:rPr>
        <w:t>ی</w:t>
      </w:r>
      <w:r w:rsidRPr="00A94B75">
        <w:rPr>
          <w:rFonts w:hint="eastAsia"/>
          <w:highlight w:val="yellow"/>
          <w:rtl/>
          <w:lang w:val="en-US"/>
        </w:rPr>
        <w:t>ارها</w:t>
      </w:r>
      <w:r w:rsidRPr="00A94B75">
        <w:rPr>
          <w:rFonts w:hint="cs"/>
          <w:highlight w:val="yellow"/>
          <w:rtl/>
          <w:lang w:val="en-US"/>
        </w:rPr>
        <w:t>ی</w:t>
      </w:r>
      <w:r w:rsidRPr="00A94B75">
        <w:rPr>
          <w:highlight w:val="yellow"/>
          <w:rtl/>
          <w:lang w:val="en-US"/>
        </w:rPr>
        <w:t xml:space="preserve"> خروج از پژوهش به‌منظور حفظ اصول اخلاق پژوهش و احترام به وضع</w:t>
      </w:r>
      <w:r w:rsidRPr="00A94B75">
        <w:rPr>
          <w:rFonts w:hint="cs"/>
          <w:highlight w:val="yellow"/>
          <w:rtl/>
          <w:lang w:val="en-US"/>
        </w:rPr>
        <w:t>ی</w:t>
      </w:r>
      <w:r w:rsidRPr="00A94B75">
        <w:rPr>
          <w:rFonts w:hint="eastAsia"/>
          <w:highlight w:val="yellow"/>
          <w:rtl/>
          <w:lang w:val="en-US"/>
        </w:rPr>
        <w:t>ت</w:t>
      </w:r>
      <w:r w:rsidRPr="00A94B75">
        <w:rPr>
          <w:highlight w:val="yellow"/>
          <w:rtl/>
          <w:lang w:val="en-US"/>
        </w:rPr>
        <w:t xml:space="preserve"> جسم</w:t>
      </w:r>
      <w:r w:rsidRPr="00A94B75">
        <w:rPr>
          <w:rFonts w:hint="cs"/>
          <w:highlight w:val="yellow"/>
          <w:rtl/>
          <w:lang w:val="en-US"/>
        </w:rPr>
        <w:t>ی</w:t>
      </w:r>
      <w:r w:rsidRPr="00A94B75">
        <w:rPr>
          <w:highlight w:val="yellow"/>
          <w:rtl/>
          <w:lang w:val="en-US"/>
        </w:rPr>
        <w:t xml:space="preserve"> و روان</w:t>
      </w:r>
      <w:r w:rsidRPr="00A94B75">
        <w:rPr>
          <w:rFonts w:hint="cs"/>
          <w:highlight w:val="yellow"/>
          <w:rtl/>
          <w:lang w:val="en-US"/>
        </w:rPr>
        <w:t>ی</w:t>
      </w:r>
      <w:r w:rsidRPr="00A94B75">
        <w:rPr>
          <w:highlight w:val="yellow"/>
          <w:rtl/>
          <w:lang w:val="en-US"/>
        </w:rPr>
        <w:t xml:space="preserve"> مشارکت‌کنندگان تعر</w:t>
      </w:r>
      <w:r w:rsidRPr="00A94B75">
        <w:rPr>
          <w:rFonts w:hint="cs"/>
          <w:highlight w:val="yellow"/>
          <w:rtl/>
          <w:lang w:val="en-US"/>
        </w:rPr>
        <w:t>ی</w:t>
      </w:r>
      <w:r w:rsidRPr="00A94B75">
        <w:rPr>
          <w:rFonts w:hint="eastAsia"/>
          <w:highlight w:val="yellow"/>
          <w:rtl/>
          <w:lang w:val="en-US"/>
        </w:rPr>
        <w:t>ف</w:t>
      </w:r>
      <w:r w:rsidRPr="00A94B75">
        <w:rPr>
          <w:highlight w:val="yellow"/>
          <w:rtl/>
          <w:lang w:val="en-US"/>
        </w:rPr>
        <w:t xml:space="preserve"> شده است. ا</w:t>
      </w:r>
      <w:r w:rsidRPr="00A94B75">
        <w:rPr>
          <w:rFonts w:hint="cs"/>
          <w:highlight w:val="yellow"/>
          <w:rtl/>
          <w:lang w:val="en-US"/>
        </w:rPr>
        <w:t>ی</w:t>
      </w:r>
      <w:r w:rsidRPr="00A94B75">
        <w:rPr>
          <w:rFonts w:hint="eastAsia"/>
          <w:highlight w:val="yellow"/>
          <w:rtl/>
          <w:lang w:val="en-US"/>
        </w:rPr>
        <w:t>ن</w:t>
      </w:r>
      <w:r w:rsidRPr="00A94B75">
        <w:rPr>
          <w:highlight w:val="yellow"/>
          <w:rtl/>
          <w:lang w:val="en-US"/>
        </w:rPr>
        <w:t xml:space="preserve"> مع</w:t>
      </w:r>
      <w:r w:rsidRPr="00A94B75">
        <w:rPr>
          <w:rFonts w:hint="cs"/>
          <w:highlight w:val="yellow"/>
          <w:rtl/>
          <w:lang w:val="en-US"/>
        </w:rPr>
        <w:t>ی</w:t>
      </w:r>
      <w:r w:rsidRPr="00A94B75">
        <w:rPr>
          <w:rFonts w:hint="eastAsia"/>
          <w:highlight w:val="yellow"/>
          <w:rtl/>
          <w:lang w:val="en-US"/>
        </w:rPr>
        <w:t>ارها</w:t>
      </w:r>
      <w:r w:rsidRPr="00A94B75">
        <w:rPr>
          <w:highlight w:val="yellow"/>
          <w:rtl/>
          <w:lang w:val="en-US"/>
        </w:rPr>
        <w:t xml:space="preserve"> تضم</w:t>
      </w:r>
      <w:r w:rsidRPr="00A94B75">
        <w:rPr>
          <w:rFonts w:hint="cs"/>
          <w:highlight w:val="yellow"/>
          <w:rtl/>
          <w:lang w:val="en-US"/>
        </w:rPr>
        <w:t>ی</w:t>
      </w:r>
      <w:r w:rsidRPr="00A94B75">
        <w:rPr>
          <w:rFonts w:hint="eastAsia"/>
          <w:highlight w:val="yellow"/>
          <w:rtl/>
          <w:lang w:val="en-US"/>
        </w:rPr>
        <w:t>ن</w:t>
      </w:r>
      <w:r w:rsidRPr="00A94B75">
        <w:rPr>
          <w:highlight w:val="yellow"/>
          <w:rtl/>
          <w:lang w:val="en-US"/>
        </w:rPr>
        <w:t xml:space="preserve"> م</w:t>
      </w:r>
      <w:r w:rsidRPr="00A94B75">
        <w:rPr>
          <w:rFonts w:hint="cs"/>
          <w:highlight w:val="yellow"/>
          <w:rtl/>
          <w:lang w:val="en-US"/>
        </w:rPr>
        <w:t>ی‌</w:t>
      </w:r>
      <w:r w:rsidRPr="00A94B75">
        <w:rPr>
          <w:rFonts w:hint="eastAsia"/>
          <w:highlight w:val="yellow"/>
          <w:rtl/>
          <w:lang w:val="en-US"/>
        </w:rPr>
        <w:t>کنند</w:t>
      </w:r>
      <w:r w:rsidRPr="00A94B75">
        <w:rPr>
          <w:highlight w:val="yellow"/>
          <w:rtl/>
          <w:lang w:val="en-US"/>
        </w:rPr>
        <w:t xml:space="preserve"> که فرآ</w:t>
      </w:r>
      <w:r w:rsidRPr="00A94B75">
        <w:rPr>
          <w:rFonts w:hint="cs"/>
          <w:highlight w:val="yellow"/>
          <w:rtl/>
          <w:lang w:val="en-US"/>
        </w:rPr>
        <w:t>ی</w:t>
      </w:r>
      <w:r w:rsidRPr="00A94B75">
        <w:rPr>
          <w:rFonts w:hint="eastAsia"/>
          <w:highlight w:val="yellow"/>
          <w:rtl/>
          <w:lang w:val="en-US"/>
        </w:rPr>
        <w:t>ند</w:t>
      </w:r>
      <w:r w:rsidRPr="00A94B75">
        <w:rPr>
          <w:highlight w:val="yellow"/>
          <w:rtl/>
          <w:lang w:val="en-US"/>
        </w:rPr>
        <w:t xml:space="preserve"> پژوهش به ه</w:t>
      </w:r>
      <w:r w:rsidRPr="00A94B75">
        <w:rPr>
          <w:rFonts w:hint="cs"/>
          <w:highlight w:val="yellow"/>
          <w:rtl/>
          <w:lang w:val="en-US"/>
        </w:rPr>
        <w:t>ی</w:t>
      </w:r>
      <w:r w:rsidRPr="00A94B75">
        <w:rPr>
          <w:rFonts w:hint="eastAsia"/>
          <w:highlight w:val="yellow"/>
          <w:rtl/>
          <w:lang w:val="en-US"/>
        </w:rPr>
        <w:t>چ‌وجه</w:t>
      </w:r>
      <w:r w:rsidRPr="00A94B75">
        <w:rPr>
          <w:highlight w:val="yellow"/>
          <w:rtl/>
          <w:lang w:val="en-US"/>
        </w:rPr>
        <w:t xml:space="preserve"> به سلامت </w:t>
      </w:r>
      <w:r w:rsidRPr="00A94B75">
        <w:rPr>
          <w:rFonts w:hint="cs"/>
          <w:highlight w:val="yellow"/>
          <w:rtl/>
          <w:lang w:val="en-US"/>
        </w:rPr>
        <w:t>ی</w:t>
      </w:r>
      <w:r w:rsidRPr="00A94B75">
        <w:rPr>
          <w:rFonts w:hint="eastAsia"/>
          <w:highlight w:val="yellow"/>
          <w:rtl/>
          <w:lang w:val="en-US"/>
        </w:rPr>
        <w:t>ا</w:t>
      </w:r>
      <w:r w:rsidRPr="00A94B75">
        <w:rPr>
          <w:highlight w:val="yellow"/>
          <w:rtl/>
          <w:lang w:val="en-US"/>
        </w:rPr>
        <w:t xml:space="preserve"> حقوق مشارکت‌کننده آس</w:t>
      </w:r>
      <w:r w:rsidRPr="00A94B75">
        <w:rPr>
          <w:rFonts w:hint="cs"/>
          <w:highlight w:val="yellow"/>
          <w:rtl/>
          <w:lang w:val="en-US"/>
        </w:rPr>
        <w:t>ی</w:t>
      </w:r>
      <w:r w:rsidRPr="00A94B75">
        <w:rPr>
          <w:rFonts w:hint="eastAsia"/>
          <w:highlight w:val="yellow"/>
          <w:rtl/>
          <w:lang w:val="en-US"/>
        </w:rPr>
        <w:t>ب</w:t>
      </w:r>
      <w:r w:rsidRPr="00A94B75">
        <w:rPr>
          <w:highlight w:val="yellow"/>
          <w:rtl/>
          <w:lang w:val="en-US"/>
        </w:rPr>
        <w:t xml:space="preserve"> وارد نم</w:t>
      </w:r>
      <w:r w:rsidRPr="00A94B75">
        <w:rPr>
          <w:rFonts w:hint="cs"/>
          <w:highlight w:val="yellow"/>
          <w:rtl/>
          <w:lang w:val="en-US"/>
        </w:rPr>
        <w:t>ی‌</w:t>
      </w:r>
      <w:r w:rsidRPr="00A94B75">
        <w:rPr>
          <w:rFonts w:hint="eastAsia"/>
          <w:highlight w:val="yellow"/>
          <w:rtl/>
          <w:lang w:val="en-US"/>
        </w:rPr>
        <w:t>کند</w:t>
      </w:r>
      <w:r w:rsidRPr="00A94B75">
        <w:rPr>
          <w:highlight w:val="yellow"/>
          <w:rtl/>
          <w:lang w:val="en-US"/>
        </w:rPr>
        <w:t>. بر ا</w:t>
      </w:r>
      <w:r w:rsidRPr="00A94B75">
        <w:rPr>
          <w:rFonts w:hint="cs"/>
          <w:highlight w:val="yellow"/>
          <w:rtl/>
          <w:lang w:val="en-US"/>
        </w:rPr>
        <w:t>ی</w:t>
      </w:r>
      <w:r w:rsidRPr="00A94B75">
        <w:rPr>
          <w:rFonts w:hint="eastAsia"/>
          <w:highlight w:val="yellow"/>
          <w:rtl/>
          <w:lang w:val="en-US"/>
        </w:rPr>
        <w:t>ن</w:t>
      </w:r>
      <w:r w:rsidRPr="00A94B75">
        <w:rPr>
          <w:highlight w:val="yellow"/>
          <w:rtl/>
          <w:lang w:val="en-US"/>
        </w:rPr>
        <w:t xml:space="preserve"> اساس، مع</w:t>
      </w:r>
      <w:r w:rsidRPr="00A94B75">
        <w:rPr>
          <w:rFonts w:hint="cs"/>
          <w:highlight w:val="yellow"/>
          <w:rtl/>
          <w:lang w:val="en-US"/>
        </w:rPr>
        <w:t>ی</w:t>
      </w:r>
      <w:r w:rsidRPr="00A94B75">
        <w:rPr>
          <w:rFonts w:hint="eastAsia"/>
          <w:highlight w:val="yellow"/>
          <w:rtl/>
          <w:lang w:val="en-US"/>
        </w:rPr>
        <w:t>ارها</w:t>
      </w:r>
      <w:r w:rsidRPr="00A94B75">
        <w:rPr>
          <w:rFonts w:hint="cs"/>
          <w:highlight w:val="yellow"/>
          <w:rtl/>
          <w:lang w:val="en-US"/>
        </w:rPr>
        <w:t>ی</w:t>
      </w:r>
      <w:r w:rsidRPr="00A94B75">
        <w:rPr>
          <w:highlight w:val="yellow"/>
          <w:rtl/>
          <w:lang w:val="en-US"/>
        </w:rPr>
        <w:t xml:space="preserve"> خروج از پژوهش به ش</w:t>
      </w:r>
      <w:r w:rsidRPr="00A94B75">
        <w:rPr>
          <w:rFonts w:hint="eastAsia"/>
          <w:highlight w:val="yellow"/>
          <w:rtl/>
          <w:lang w:val="en-US"/>
        </w:rPr>
        <w:t>رح</w:t>
      </w:r>
      <w:r w:rsidRPr="00A94B75">
        <w:rPr>
          <w:highlight w:val="yellow"/>
          <w:rtl/>
          <w:lang w:val="en-US"/>
        </w:rPr>
        <w:t xml:space="preserve"> ز</w:t>
      </w:r>
      <w:r w:rsidRPr="00A94B75">
        <w:rPr>
          <w:rFonts w:hint="cs"/>
          <w:highlight w:val="yellow"/>
          <w:rtl/>
          <w:lang w:val="en-US"/>
        </w:rPr>
        <w:t>ی</w:t>
      </w:r>
      <w:r w:rsidRPr="00A94B75">
        <w:rPr>
          <w:rFonts w:hint="eastAsia"/>
          <w:highlight w:val="yellow"/>
          <w:rtl/>
          <w:lang w:val="en-US"/>
        </w:rPr>
        <w:t>ر</w:t>
      </w:r>
      <w:r w:rsidRPr="00A94B75">
        <w:rPr>
          <w:highlight w:val="yellow"/>
          <w:rtl/>
          <w:lang w:val="en-US"/>
        </w:rPr>
        <w:t xml:space="preserve"> تعر</w:t>
      </w:r>
      <w:r w:rsidRPr="00A94B75">
        <w:rPr>
          <w:rFonts w:hint="cs"/>
          <w:highlight w:val="yellow"/>
          <w:rtl/>
          <w:lang w:val="en-US"/>
        </w:rPr>
        <w:t>ی</w:t>
      </w:r>
      <w:r w:rsidRPr="00A94B75">
        <w:rPr>
          <w:rFonts w:hint="eastAsia"/>
          <w:highlight w:val="yellow"/>
          <w:rtl/>
          <w:lang w:val="en-US"/>
        </w:rPr>
        <w:t>ف</w:t>
      </w:r>
      <w:r w:rsidRPr="00A94B75">
        <w:rPr>
          <w:highlight w:val="yellow"/>
          <w:rtl/>
          <w:lang w:val="en-US"/>
        </w:rPr>
        <w:t xml:space="preserve"> شدند:</w:t>
      </w:r>
    </w:p>
    <w:p w14:paraId="63865BEB" w14:textId="14479714" w:rsidR="00A94B75" w:rsidRPr="00A94B75" w:rsidRDefault="00A94B75" w:rsidP="00A94B75">
      <w:pPr>
        <w:bidi/>
        <w:jc w:val="mediumKashida"/>
        <w:rPr>
          <w:highlight w:val="yellow"/>
          <w:lang w:val="en-US"/>
        </w:rPr>
      </w:pPr>
      <w:r w:rsidRPr="00A94B75">
        <w:rPr>
          <w:highlight w:val="yellow"/>
          <w:rtl/>
          <w:lang w:val="en-US"/>
        </w:rPr>
        <w:t>۱. انصراف مشارکت‌کننده: عدم تما</w:t>
      </w:r>
      <w:r w:rsidRPr="00A94B75">
        <w:rPr>
          <w:rFonts w:hint="cs"/>
          <w:highlight w:val="yellow"/>
          <w:rtl/>
          <w:lang w:val="en-US"/>
        </w:rPr>
        <w:t>ی</w:t>
      </w:r>
      <w:r w:rsidRPr="00A94B75">
        <w:rPr>
          <w:rFonts w:hint="eastAsia"/>
          <w:highlight w:val="yellow"/>
          <w:rtl/>
          <w:lang w:val="en-US"/>
        </w:rPr>
        <w:t>ل</w:t>
      </w:r>
      <w:r w:rsidRPr="00A94B75">
        <w:rPr>
          <w:highlight w:val="yellow"/>
          <w:rtl/>
          <w:lang w:val="en-US"/>
        </w:rPr>
        <w:t xml:space="preserve"> به ادامه همکار</w:t>
      </w:r>
      <w:r w:rsidRPr="00A94B75">
        <w:rPr>
          <w:rFonts w:hint="cs"/>
          <w:highlight w:val="yellow"/>
          <w:rtl/>
          <w:lang w:val="en-US"/>
        </w:rPr>
        <w:t>ی</w:t>
      </w:r>
      <w:r w:rsidRPr="00A94B75">
        <w:rPr>
          <w:highlight w:val="yellow"/>
          <w:rtl/>
          <w:lang w:val="en-US"/>
        </w:rPr>
        <w:t xml:space="preserve"> در هر مرحله از پژوهش، بدون ن</w:t>
      </w:r>
      <w:r w:rsidRPr="00A94B75">
        <w:rPr>
          <w:rFonts w:hint="cs"/>
          <w:highlight w:val="yellow"/>
          <w:rtl/>
          <w:lang w:val="en-US"/>
        </w:rPr>
        <w:t>ی</w:t>
      </w:r>
      <w:r w:rsidRPr="00A94B75">
        <w:rPr>
          <w:rFonts w:hint="eastAsia"/>
          <w:highlight w:val="yellow"/>
          <w:rtl/>
          <w:lang w:val="en-US"/>
        </w:rPr>
        <w:t>از</w:t>
      </w:r>
      <w:r w:rsidRPr="00A94B75">
        <w:rPr>
          <w:highlight w:val="yellow"/>
          <w:rtl/>
          <w:lang w:val="en-US"/>
        </w:rPr>
        <w:t xml:space="preserve"> به ارائه توض</w:t>
      </w:r>
      <w:r w:rsidRPr="00A94B75">
        <w:rPr>
          <w:rFonts w:hint="cs"/>
          <w:highlight w:val="yellow"/>
          <w:rtl/>
          <w:lang w:val="en-US"/>
        </w:rPr>
        <w:t>ی</w:t>
      </w:r>
      <w:r w:rsidRPr="00A94B75">
        <w:rPr>
          <w:rFonts w:hint="eastAsia"/>
          <w:highlight w:val="yellow"/>
          <w:rtl/>
          <w:lang w:val="en-US"/>
        </w:rPr>
        <w:t>ح،</w:t>
      </w:r>
      <w:r w:rsidRPr="00A94B75">
        <w:rPr>
          <w:highlight w:val="yellow"/>
          <w:rtl/>
          <w:lang w:val="en-US"/>
        </w:rPr>
        <w:t xml:space="preserve"> که حق خودمختار</w:t>
      </w:r>
      <w:r w:rsidRPr="00A94B75">
        <w:rPr>
          <w:rFonts w:hint="cs"/>
          <w:highlight w:val="yellow"/>
          <w:rtl/>
          <w:lang w:val="en-US"/>
        </w:rPr>
        <w:t>ی</w:t>
      </w:r>
      <w:r w:rsidRPr="00A94B75">
        <w:rPr>
          <w:highlight w:val="yellow"/>
          <w:rtl/>
          <w:lang w:val="en-US"/>
        </w:rPr>
        <w:t xml:space="preserve"> مشارکت‌کننده را تضم</w:t>
      </w:r>
      <w:r w:rsidRPr="00A94B75">
        <w:rPr>
          <w:rFonts w:hint="cs"/>
          <w:highlight w:val="yellow"/>
          <w:rtl/>
          <w:lang w:val="en-US"/>
        </w:rPr>
        <w:t>ی</w:t>
      </w:r>
      <w:r w:rsidRPr="00A94B75">
        <w:rPr>
          <w:rFonts w:hint="eastAsia"/>
          <w:highlight w:val="yellow"/>
          <w:rtl/>
          <w:lang w:val="en-US"/>
        </w:rPr>
        <w:t>ن</w:t>
      </w:r>
      <w:r w:rsidRPr="00A94B75">
        <w:rPr>
          <w:highlight w:val="yellow"/>
          <w:rtl/>
          <w:lang w:val="en-US"/>
        </w:rPr>
        <w:t xml:space="preserve"> م</w:t>
      </w:r>
      <w:r w:rsidRPr="00A94B75">
        <w:rPr>
          <w:rFonts w:hint="cs"/>
          <w:highlight w:val="yellow"/>
          <w:rtl/>
          <w:lang w:val="en-US"/>
        </w:rPr>
        <w:t>ی‌</w:t>
      </w:r>
      <w:r w:rsidRPr="00A94B75">
        <w:rPr>
          <w:rFonts w:hint="eastAsia"/>
          <w:highlight w:val="yellow"/>
          <w:rtl/>
          <w:lang w:val="en-US"/>
        </w:rPr>
        <w:t>کند</w:t>
      </w:r>
      <w:r w:rsidRPr="00A94B75">
        <w:rPr>
          <w:highlight w:val="yellow"/>
          <w:rtl/>
          <w:lang w:val="en-US"/>
        </w:rPr>
        <w:t>.</w:t>
      </w:r>
    </w:p>
    <w:p w14:paraId="5C669F21" w14:textId="197BA280" w:rsidR="00A94B75" w:rsidRPr="00A94B75" w:rsidRDefault="00A94B75" w:rsidP="00A94B75">
      <w:pPr>
        <w:bidi/>
        <w:jc w:val="mediumKashida"/>
        <w:rPr>
          <w:highlight w:val="yellow"/>
          <w:lang w:val="en-US"/>
        </w:rPr>
      </w:pPr>
      <w:r w:rsidRPr="00A94B75">
        <w:rPr>
          <w:highlight w:val="yellow"/>
          <w:rtl/>
          <w:lang w:val="en-US"/>
        </w:rPr>
        <w:t>۲. محدود</w:t>
      </w:r>
      <w:r w:rsidRPr="00A94B75">
        <w:rPr>
          <w:rFonts w:hint="cs"/>
          <w:highlight w:val="yellow"/>
          <w:rtl/>
          <w:lang w:val="en-US"/>
        </w:rPr>
        <w:t>ی</w:t>
      </w:r>
      <w:r w:rsidRPr="00A94B75">
        <w:rPr>
          <w:rFonts w:hint="eastAsia"/>
          <w:highlight w:val="yellow"/>
          <w:rtl/>
          <w:lang w:val="en-US"/>
        </w:rPr>
        <w:t>ت‌ها</w:t>
      </w:r>
      <w:r w:rsidRPr="00A94B75">
        <w:rPr>
          <w:rFonts w:hint="cs"/>
          <w:highlight w:val="yellow"/>
          <w:rtl/>
          <w:lang w:val="en-US"/>
        </w:rPr>
        <w:t>ی</w:t>
      </w:r>
      <w:r w:rsidRPr="00A94B75">
        <w:rPr>
          <w:highlight w:val="yellow"/>
          <w:rtl/>
          <w:lang w:val="en-US"/>
        </w:rPr>
        <w:t xml:space="preserve"> جسم</w:t>
      </w:r>
      <w:r w:rsidRPr="00A94B75">
        <w:rPr>
          <w:rFonts w:hint="cs"/>
          <w:highlight w:val="yellow"/>
          <w:rtl/>
          <w:lang w:val="en-US"/>
        </w:rPr>
        <w:t>ی</w:t>
      </w:r>
      <w:r w:rsidRPr="00A94B75">
        <w:rPr>
          <w:highlight w:val="yellow"/>
          <w:rtl/>
          <w:lang w:val="en-US"/>
        </w:rPr>
        <w:t xml:space="preserve"> </w:t>
      </w:r>
      <w:r w:rsidRPr="00A94B75">
        <w:rPr>
          <w:rFonts w:hint="cs"/>
          <w:highlight w:val="yellow"/>
          <w:rtl/>
          <w:lang w:val="en-US"/>
        </w:rPr>
        <w:t>ی</w:t>
      </w:r>
      <w:r w:rsidRPr="00A94B75">
        <w:rPr>
          <w:rFonts w:hint="eastAsia"/>
          <w:highlight w:val="yellow"/>
          <w:rtl/>
          <w:lang w:val="en-US"/>
        </w:rPr>
        <w:t>ا</w:t>
      </w:r>
      <w:r w:rsidRPr="00A94B75">
        <w:rPr>
          <w:highlight w:val="yellow"/>
          <w:rtl/>
          <w:lang w:val="en-US"/>
        </w:rPr>
        <w:t xml:space="preserve"> روان</w:t>
      </w:r>
      <w:r w:rsidRPr="00A94B75">
        <w:rPr>
          <w:rFonts w:hint="cs"/>
          <w:highlight w:val="yellow"/>
          <w:rtl/>
          <w:lang w:val="en-US"/>
        </w:rPr>
        <w:t>ی</w:t>
      </w:r>
      <w:r w:rsidRPr="00A94B75">
        <w:rPr>
          <w:highlight w:val="yellow"/>
          <w:rtl/>
          <w:lang w:val="en-US"/>
        </w:rPr>
        <w:t>: بروز شرا</w:t>
      </w:r>
      <w:r w:rsidRPr="00A94B75">
        <w:rPr>
          <w:rFonts w:hint="cs"/>
          <w:highlight w:val="yellow"/>
          <w:rtl/>
          <w:lang w:val="en-US"/>
        </w:rPr>
        <w:t>ی</w:t>
      </w:r>
      <w:r w:rsidRPr="00A94B75">
        <w:rPr>
          <w:rFonts w:hint="eastAsia"/>
          <w:highlight w:val="yellow"/>
          <w:rtl/>
          <w:lang w:val="en-US"/>
        </w:rPr>
        <w:t>ط</w:t>
      </w:r>
      <w:r w:rsidRPr="00A94B75">
        <w:rPr>
          <w:highlight w:val="yellow"/>
          <w:rtl/>
          <w:lang w:val="en-US"/>
        </w:rPr>
        <w:t xml:space="preserve"> حاد جسم</w:t>
      </w:r>
      <w:r w:rsidRPr="00A94B75">
        <w:rPr>
          <w:rFonts w:hint="cs"/>
          <w:highlight w:val="yellow"/>
          <w:rtl/>
          <w:lang w:val="en-US"/>
        </w:rPr>
        <w:t>ی</w:t>
      </w:r>
      <w:r w:rsidRPr="00A94B75">
        <w:rPr>
          <w:highlight w:val="yellow"/>
          <w:rtl/>
          <w:lang w:val="en-US"/>
        </w:rPr>
        <w:t xml:space="preserve"> </w:t>
      </w:r>
      <w:r w:rsidRPr="00A94B75">
        <w:rPr>
          <w:rFonts w:hint="cs"/>
          <w:highlight w:val="yellow"/>
          <w:rtl/>
          <w:lang w:val="en-US"/>
        </w:rPr>
        <w:t>ی</w:t>
      </w:r>
      <w:r w:rsidRPr="00A94B75">
        <w:rPr>
          <w:rFonts w:hint="eastAsia"/>
          <w:highlight w:val="yellow"/>
          <w:rtl/>
          <w:lang w:val="en-US"/>
        </w:rPr>
        <w:t>ا</w:t>
      </w:r>
      <w:r w:rsidRPr="00A94B75">
        <w:rPr>
          <w:highlight w:val="yellow"/>
          <w:rtl/>
          <w:lang w:val="en-US"/>
        </w:rPr>
        <w:t xml:space="preserve"> روان</w:t>
      </w:r>
      <w:r w:rsidRPr="00A94B75">
        <w:rPr>
          <w:rFonts w:hint="cs"/>
          <w:highlight w:val="yellow"/>
          <w:rtl/>
          <w:lang w:val="en-US"/>
        </w:rPr>
        <w:t>ی</w:t>
      </w:r>
      <w:r w:rsidRPr="00A94B75">
        <w:rPr>
          <w:highlight w:val="yellow"/>
          <w:rtl/>
          <w:lang w:val="en-US"/>
        </w:rPr>
        <w:t xml:space="preserve"> که مانع ادامه مصاحبه شود. در ا</w:t>
      </w:r>
      <w:r w:rsidRPr="00A94B75">
        <w:rPr>
          <w:rFonts w:hint="cs"/>
          <w:highlight w:val="yellow"/>
          <w:rtl/>
          <w:lang w:val="en-US"/>
        </w:rPr>
        <w:t>ی</w:t>
      </w:r>
      <w:r w:rsidRPr="00A94B75">
        <w:rPr>
          <w:rFonts w:hint="eastAsia"/>
          <w:highlight w:val="yellow"/>
          <w:rtl/>
          <w:lang w:val="en-US"/>
        </w:rPr>
        <w:t>ن</w:t>
      </w:r>
      <w:r w:rsidRPr="00A94B75">
        <w:rPr>
          <w:highlight w:val="yellow"/>
          <w:rtl/>
          <w:lang w:val="en-US"/>
        </w:rPr>
        <w:t xml:space="preserve"> موارد، حفظ سلامت مشارکت‌کننده بر ادامه پژوهش اولو</w:t>
      </w:r>
      <w:r w:rsidRPr="00A94B75">
        <w:rPr>
          <w:rFonts w:hint="cs"/>
          <w:highlight w:val="yellow"/>
          <w:rtl/>
          <w:lang w:val="en-US"/>
        </w:rPr>
        <w:t>ی</w:t>
      </w:r>
      <w:r w:rsidRPr="00A94B75">
        <w:rPr>
          <w:rFonts w:hint="eastAsia"/>
          <w:highlight w:val="yellow"/>
          <w:rtl/>
          <w:lang w:val="en-US"/>
        </w:rPr>
        <w:t>ت</w:t>
      </w:r>
      <w:r w:rsidRPr="00A94B75">
        <w:rPr>
          <w:highlight w:val="yellow"/>
          <w:rtl/>
          <w:lang w:val="en-US"/>
        </w:rPr>
        <w:t xml:space="preserve"> دارد و پژوهشگر موظف به توقف فرآ</w:t>
      </w:r>
      <w:r w:rsidRPr="00A94B75">
        <w:rPr>
          <w:rFonts w:hint="cs"/>
          <w:highlight w:val="yellow"/>
          <w:rtl/>
          <w:lang w:val="en-US"/>
        </w:rPr>
        <w:t>ی</w:t>
      </w:r>
      <w:r w:rsidRPr="00A94B75">
        <w:rPr>
          <w:rFonts w:hint="eastAsia"/>
          <w:highlight w:val="yellow"/>
          <w:rtl/>
          <w:lang w:val="en-US"/>
        </w:rPr>
        <w:t>ند</w:t>
      </w:r>
      <w:r w:rsidRPr="00A94B75">
        <w:rPr>
          <w:highlight w:val="yellow"/>
          <w:rtl/>
          <w:lang w:val="en-US"/>
        </w:rPr>
        <w:t xml:space="preserve"> است.</w:t>
      </w:r>
    </w:p>
    <w:p w14:paraId="6EC512EE" w14:textId="67F38DA0" w:rsidR="00A94B75" w:rsidRPr="00A94B75" w:rsidRDefault="00A94B75" w:rsidP="00A94B75">
      <w:pPr>
        <w:bidi/>
        <w:jc w:val="mediumKashida"/>
        <w:rPr>
          <w:rtl/>
          <w:lang w:val="en-US"/>
        </w:rPr>
      </w:pPr>
      <w:r w:rsidRPr="00A94B75">
        <w:rPr>
          <w:highlight w:val="yellow"/>
          <w:rtl/>
          <w:lang w:val="en-US"/>
        </w:rPr>
        <w:t>۳. نقص داده‌ها: ناقص ماندن مصاحبه به تشخ</w:t>
      </w:r>
      <w:r w:rsidRPr="00A94B75">
        <w:rPr>
          <w:rFonts w:hint="cs"/>
          <w:highlight w:val="yellow"/>
          <w:rtl/>
          <w:lang w:val="en-US"/>
        </w:rPr>
        <w:t>ی</w:t>
      </w:r>
      <w:r w:rsidRPr="00A94B75">
        <w:rPr>
          <w:rFonts w:hint="eastAsia"/>
          <w:highlight w:val="yellow"/>
          <w:rtl/>
          <w:lang w:val="en-US"/>
        </w:rPr>
        <w:t>ص</w:t>
      </w:r>
      <w:r w:rsidRPr="00A94B75">
        <w:rPr>
          <w:highlight w:val="yellow"/>
          <w:rtl/>
          <w:lang w:val="en-US"/>
        </w:rPr>
        <w:t xml:space="preserve"> پژوهشگر، به‌گونه‌ا</w:t>
      </w:r>
      <w:r w:rsidRPr="00A94B75">
        <w:rPr>
          <w:rFonts w:hint="cs"/>
          <w:highlight w:val="yellow"/>
          <w:rtl/>
          <w:lang w:val="en-US"/>
        </w:rPr>
        <w:t>ی</w:t>
      </w:r>
      <w:r w:rsidRPr="00A94B75">
        <w:rPr>
          <w:highlight w:val="yellow"/>
          <w:rtl/>
          <w:lang w:val="en-US"/>
        </w:rPr>
        <w:t xml:space="preserve"> که داده‌ها</w:t>
      </w:r>
      <w:r w:rsidRPr="00A94B75">
        <w:rPr>
          <w:rFonts w:hint="cs"/>
          <w:highlight w:val="yellow"/>
          <w:rtl/>
          <w:lang w:val="en-US"/>
        </w:rPr>
        <w:t>ی</w:t>
      </w:r>
      <w:r w:rsidRPr="00A94B75">
        <w:rPr>
          <w:highlight w:val="yellow"/>
          <w:rtl/>
          <w:lang w:val="en-US"/>
        </w:rPr>
        <w:t xml:space="preserve"> حاصل فاقد غنا</w:t>
      </w:r>
      <w:r w:rsidRPr="00A94B75">
        <w:rPr>
          <w:rFonts w:hint="cs"/>
          <w:highlight w:val="yellow"/>
          <w:rtl/>
          <w:lang w:val="en-US"/>
        </w:rPr>
        <w:t>ی</w:t>
      </w:r>
      <w:r w:rsidRPr="00A94B75">
        <w:rPr>
          <w:highlight w:val="yellow"/>
          <w:rtl/>
          <w:lang w:val="en-US"/>
        </w:rPr>
        <w:t xml:space="preserve"> لازم برا</w:t>
      </w:r>
      <w:r w:rsidRPr="00A94B75">
        <w:rPr>
          <w:rFonts w:hint="cs"/>
          <w:highlight w:val="yellow"/>
          <w:rtl/>
          <w:lang w:val="en-US"/>
        </w:rPr>
        <w:t>ی</w:t>
      </w:r>
      <w:r w:rsidRPr="00A94B75">
        <w:rPr>
          <w:highlight w:val="yellow"/>
          <w:rtl/>
          <w:lang w:val="en-US"/>
        </w:rPr>
        <w:t xml:space="preserve"> تحل</w:t>
      </w:r>
      <w:r w:rsidRPr="00A94B75">
        <w:rPr>
          <w:rFonts w:hint="cs"/>
          <w:highlight w:val="yellow"/>
          <w:rtl/>
          <w:lang w:val="en-US"/>
        </w:rPr>
        <w:t>ی</w:t>
      </w:r>
      <w:r w:rsidRPr="00A94B75">
        <w:rPr>
          <w:rFonts w:hint="eastAsia"/>
          <w:highlight w:val="yellow"/>
          <w:rtl/>
          <w:lang w:val="en-US"/>
        </w:rPr>
        <w:t>ل</w:t>
      </w:r>
      <w:r w:rsidRPr="00A94B75">
        <w:rPr>
          <w:highlight w:val="yellow"/>
          <w:rtl/>
          <w:lang w:val="en-US"/>
        </w:rPr>
        <w:t xml:space="preserve"> معتبر پد</w:t>
      </w:r>
      <w:r w:rsidRPr="00A94B75">
        <w:rPr>
          <w:rFonts w:hint="cs"/>
          <w:highlight w:val="yellow"/>
          <w:rtl/>
          <w:lang w:val="en-US"/>
        </w:rPr>
        <w:t>ی</w:t>
      </w:r>
      <w:r w:rsidRPr="00A94B75">
        <w:rPr>
          <w:rFonts w:hint="eastAsia"/>
          <w:highlight w:val="yellow"/>
          <w:rtl/>
          <w:lang w:val="en-US"/>
        </w:rPr>
        <w:t>دارشناخت</w:t>
      </w:r>
      <w:r w:rsidRPr="00A94B75">
        <w:rPr>
          <w:rFonts w:hint="cs"/>
          <w:highlight w:val="yellow"/>
          <w:rtl/>
          <w:lang w:val="en-US"/>
        </w:rPr>
        <w:t>ی</w:t>
      </w:r>
      <w:r w:rsidRPr="00A94B75">
        <w:rPr>
          <w:highlight w:val="yellow"/>
          <w:rtl/>
          <w:lang w:val="en-US"/>
        </w:rPr>
        <w:t xml:space="preserve"> باشد.</w:t>
      </w:r>
    </w:p>
    <w:p w14:paraId="31AD8F16" w14:textId="77777777" w:rsidR="004B1FA5" w:rsidRPr="004B1FA5" w:rsidRDefault="004B1FA5" w:rsidP="004B1FA5">
      <w:pPr>
        <w:rPr>
          <w:lang w:val="en-US"/>
        </w:rPr>
      </w:pPr>
    </w:p>
    <w:p w14:paraId="576621DB" w14:textId="132706B4" w:rsidR="00D54923" w:rsidRPr="00970ECC" w:rsidRDefault="00831066" w:rsidP="00D54923">
      <w:pPr>
        <w:pStyle w:val="Heading2"/>
        <w:rPr>
          <w:b w:val="0"/>
          <w:color w:val="000000" w:themeColor="text1"/>
          <w:sz w:val="24"/>
          <w:lang w:val="en-US"/>
        </w:rPr>
      </w:pPr>
      <w:bookmarkStart w:id="79" w:name="_Toc221433559"/>
      <w:bookmarkStart w:id="80" w:name="_Toc236312488"/>
      <w:r w:rsidRPr="00970ECC">
        <w:rPr>
          <w:rFonts w:hint="cs"/>
          <w:b w:val="0"/>
          <w:color w:val="000000" w:themeColor="text1"/>
          <w:sz w:val="24"/>
          <w:rtl/>
        </w:rPr>
        <w:t xml:space="preserve">9-3- </w:t>
      </w:r>
      <w:r w:rsidR="00D54923" w:rsidRPr="00970ECC">
        <w:rPr>
          <w:rFonts w:hint="cs"/>
          <w:b w:val="0"/>
          <w:color w:val="000000" w:themeColor="text1"/>
          <w:sz w:val="24"/>
          <w:rtl/>
        </w:rPr>
        <w:t>روش گردآوری داده‌ها</w:t>
      </w:r>
      <w:bookmarkEnd w:id="79"/>
      <w:bookmarkEnd w:id="80"/>
    </w:p>
    <w:p w14:paraId="19956CAC" w14:textId="6F5B9D46" w:rsidR="00D54923" w:rsidRPr="00970ECC" w:rsidRDefault="00D54923" w:rsidP="00D54923">
      <w:pPr>
        <w:bidi/>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 xml:space="preserve">روش گردآوری داده‌ها در این پژوهش مبتنی بر مصاحبه عمیق نیمه‌ساختاریافته است؛ روشی که امکان دسترسی مستقیم به تجربه زیسته مشارکت‌کنندگان و معانی نهفته در روایت‌های آنان را فراهم می‌سازد. انتخاب این روش با توجه به ماهیت پدیدارشناختی پژوهش صورت گرفته است، زیرا هدف، فهم چگونگی تجربه بیماری ام‌اس از منظر خود افراد و نه سنجش متغیرهای از پیش‌تعریف‌شده است. مصاحبه نیمه‌ساختاریافته، تعادلی میان هدایت پژوهش و آزادی بیان مشارکت‌کننده ایجاد می‌کند. گردآوری داده‌ها به‌صورت چهره‌به‌چهره انجام شده است. این شیوه، امکان مشاهده واکنش‌های غیرکلامی، حالات هیجانی و تغییرات لحن گفتار را فراهم می‌سازد و به تعمیق فهم پژوهشگر از روایت مشارکت‌کنندگان کمک می‌کند. در پژوهش حاضر، ارتباط حضوری به‌عنوان بستری برای شکل‌گیری اعتماد متقابل و تسهیل بیان تجربه‌های شخصی و گاه حساس بیماری ام‌اس در نظر گرفته شده است. پرسش‌های مصاحبه به‌صورت باز، انعطاف‌پذیر و غیرهدایت‌کننده طراحی شده‌اند. ساختار پرسش‌ها به‌گونه‌ای است که مشارکت‌کننده بتواند تجربه خود را با زبان و منطق شخصی روایت کند، بدون آن‌که در چارچوب پاسخ‌های از پیش‌تعیین‌شده محدود شود. این رویکرد، امکان بروز معانی پیش‌بینی‌نشده و ابعاد پنهان تجربه بیماری را فراهم می‌کند. یکی از ویژگی‌های اساسی روش گردآوری داده‌ها در این پژوهش، امکان طرح سؤالات </w:t>
      </w:r>
      <w:r w:rsidRPr="00970ECC">
        <w:rPr>
          <w:rFonts w:ascii="Times New Roman" w:hAnsi="Times New Roman" w:hint="cs"/>
          <w:color w:val="000000" w:themeColor="text1"/>
          <w:sz w:val="24"/>
          <w:rtl/>
        </w:rPr>
        <w:lastRenderedPageBreak/>
        <w:t>پیگیری در جریان مصاحبه است. این سؤالات بر اساس محتوای روایت مشارکت‌کننده شکل می‌گیرند و به روشن‌تر شدن معانی، تعمیق تجربه توصیف‌شده و جلوگیری از سطحی‌ماندن داده‌ها کمک می‌کنند. بدین ترتیب، مصاحبه به فرایندی تعاملی و پویا تبدیل می‌شود.</w:t>
      </w:r>
    </w:p>
    <w:p w14:paraId="1476CFBD" w14:textId="4441F069" w:rsidR="00D54923" w:rsidRPr="00970ECC" w:rsidRDefault="00DC042D" w:rsidP="00DC042D">
      <w:pPr>
        <w:pStyle w:val="Caption"/>
        <w:bidi/>
        <w:jc w:val="center"/>
        <w:rPr>
          <w:rFonts w:ascii="Times New Roman" w:hAnsi="Times New Roman"/>
          <w:bCs/>
          <w:i w:val="0"/>
          <w:iCs w:val="0"/>
          <w:color w:val="000000" w:themeColor="text1"/>
          <w:sz w:val="24"/>
          <w:szCs w:val="40"/>
          <w:rtl/>
        </w:rPr>
      </w:pPr>
      <w:bookmarkStart w:id="81" w:name="_Toc221433574"/>
      <w:bookmarkStart w:id="82" w:name="_Toc236449572"/>
      <w:r w:rsidRPr="00970ECC">
        <w:rPr>
          <w:rFonts w:ascii="Times New Roman" w:hAnsi="Times New Roman"/>
          <w:bCs/>
          <w:i w:val="0"/>
          <w:iCs w:val="0"/>
          <w:color w:val="000000" w:themeColor="text1"/>
          <w:sz w:val="24"/>
          <w:szCs w:val="24"/>
          <w:rtl/>
        </w:rPr>
        <w:t xml:space="preserve">جدول 3-  </w:t>
      </w:r>
      <w:r w:rsidRPr="00970ECC">
        <w:rPr>
          <w:rFonts w:ascii="Times New Roman" w:hAnsi="Times New Roman"/>
          <w:bCs/>
          <w:i w:val="0"/>
          <w:iCs w:val="0"/>
          <w:color w:val="000000" w:themeColor="text1"/>
          <w:sz w:val="24"/>
          <w:szCs w:val="24"/>
          <w:rtl/>
        </w:rPr>
        <w:fldChar w:fldCharType="begin"/>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Pr>
        <w:instrText>SEQ</w:instrText>
      </w:r>
      <w:r w:rsidRPr="00970ECC">
        <w:rPr>
          <w:rFonts w:ascii="Times New Roman" w:hAnsi="Times New Roman"/>
          <w:bCs/>
          <w:i w:val="0"/>
          <w:iCs w:val="0"/>
          <w:color w:val="000000" w:themeColor="text1"/>
          <w:sz w:val="24"/>
          <w:szCs w:val="24"/>
          <w:rtl/>
        </w:rPr>
        <w:instrText xml:space="preserve"> جدول_3-_ \* </w:instrText>
      </w:r>
      <w:r w:rsidRPr="00970ECC">
        <w:rPr>
          <w:rFonts w:ascii="Times New Roman" w:hAnsi="Times New Roman"/>
          <w:bCs/>
          <w:i w:val="0"/>
          <w:iCs w:val="0"/>
          <w:color w:val="000000" w:themeColor="text1"/>
          <w:sz w:val="24"/>
          <w:szCs w:val="24"/>
        </w:rPr>
        <w:instrText>ARABIC</w:instrText>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tl/>
        </w:rPr>
        <w:fldChar w:fldCharType="separate"/>
      </w:r>
      <w:r w:rsidR="00DB0C4A" w:rsidRPr="00970ECC">
        <w:rPr>
          <w:rFonts w:ascii="Times New Roman" w:hAnsi="Times New Roman"/>
          <w:bCs/>
          <w:i w:val="0"/>
          <w:iCs w:val="0"/>
          <w:noProof/>
          <w:color w:val="000000" w:themeColor="text1"/>
          <w:sz w:val="24"/>
          <w:szCs w:val="24"/>
          <w:rtl/>
        </w:rPr>
        <w:t>8</w:t>
      </w:r>
      <w:r w:rsidRPr="00970ECC">
        <w:rPr>
          <w:rFonts w:ascii="Times New Roman" w:hAnsi="Times New Roman"/>
          <w:bCs/>
          <w:i w:val="0"/>
          <w:iCs w:val="0"/>
          <w:color w:val="000000" w:themeColor="text1"/>
          <w:sz w:val="24"/>
          <w:szCs w:val="24"/>
          <w:rtl/>
        </w:rPr>
        <w:fldChar w:fldCharType="end"/>
      </w:r>
      <w:r w:rsidRPr="00970ECC">
        <w:rPr>
          <w:rFonts w:ascii="Times New Roman" w:hAnsi="Times New Roman" w:hint="cs"/>
          <w:bCs/>
          <w:i w:val="0"/>
          <w:iCs w:val="0"/>
          <w:noProof/>
          <w:color w:val="000000" w:themeColor="text1"/>
          <w:sz w:val="24"/>
          <w:szCs w:val="24"/>
          <w:rtl/>
        </w:rPr>
        <w:t xml:space="preserve"> </w:t>
      </w:r>
      <w:r w:rsidRPr="00970ECC">
        <w:rPr>
          <w:rFonts w:ascii="Times New Roman" w:hAnsi="Times New Roman"/>
          <w:bCs/>
          <w:i w:val="0"/>
          <w:iCs w:val="0"/>
          <w:noProof/>
          <w:color w:val="000000" w:themeColor="text1"/>
          <w:sz w:val="24"/>
          <w:szCs w:val="24"/>
          <w:rtl/>
        </w:rPr>
        <w:t>و</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hint="eastAsia"/>
          <w:bCs/>
          <w:i w:val="0"/>
          <w:iCs w:val="0"/>
          <w:noProof/>
          <w:color w:val="000000" w:themeColor="text1"/>
          <w:sz w:val="24"/>
          <w:szCs w:val="24"/>
          <w:rtl/>
        </w:rPr>
        <w:t>ژگ</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hint="eastAsia"/>
          <w:bCs/>
          <w:i w:val="0"/>
          <w:iCs w:val="0"/>
          <w:noProof/>
          <w:color w:val="000000" w:themeColor="text1"/>
          <w:sz w:val="24"/>
          <w:szCs w:val="24"/>
          <w:rtl/>
        </w:rPr>
        <w:t>ها</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bCs/>
          <w:i w:val="0"/>
          <w:iCs w:val="0"/>
          <w:noProof/>
          <w:color w:val="000000" w:themeColor="text1"/>
          <w:sz w:val="24"/>
          <w:szCs w:val="24"/>
          <w:rtl/>
        </w:rPr>
        <w:t xml:space="preserve"> روش گردآور</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bCs/>
          <w:i w:val="0"/>
          <w:iCs w:val="0"/>
          <w:noProof/>
          <w:color w:val="000000" w:themeColor="text1"/>
          <w:sz w:val="24"/>
          <w:szCs w:val="24"/>
          <w:rtl/>
        </w:rPr>
        <w:t xml:space="preserve"> داده‌ها در پژوهش حاضر</w:t>
      </w:r>
      <w:bookmarkEnd w:id="81"/>
      <w:bookmarkEnd w:id="82"/>
    </w:p>
    <w:tbl>
      <w:tblPr>
        <w:tblStyle w:val="TableGrid"/>
        <w:bidiVisual/>
        <w:tblW w:w="5000" w:type="pct"/>
        <w:tblLook w:val="04A0" w:firstRow="1" w:lastRow="0" w:firstColumn="1" w:lastColumn="0" w:noHBand="0" w:noVBand="1"/>
      </w:tblPr>
      <w:tblGrid>
        <w:gridCol w:w="2783"/>
        <w:gridCol w:w="6271"/>
      </w:tblGrid>
      <w:tr w:rsidR="0054398D" w:rsidRPr="00970ECC" w14:paraId="0A2D3D60" w14:textId="77777777" w:rsidTr="00D54923">
        <w:tc>
          <w:tcPr>
            <w:tcW w:w="1537" w:type="pct"/>
            <w:hideMark/>
          </w:tcPr>
          <w:p w14:paraId="2D0C4F0E" w14:textId="77777777" w:rsidR="00D54923" w:rsidRPr="00970ECC" w:rsidRDefault="00D54923" w:rsidP="00D54923">
            <w:pPr>
              <w:bidi/>
              <w:spacing w:after="200" w:line="276" w:lineRule="auto"/>
              <w:jc w:val="lowKashida"/>
              <w:rPr>
                <w:rFonts w:ascii="Times New Roman" w:hAnsi="Times New Roman"/>
                <w:bCs/>
                <w:color w:val="000000" w:themeColor="text1"/>
                <w:sz w:val="24"/>
                <w:szCs w:val="24"/>
                <w:rtl/>
              </w:rPr>
            </w:pPr>
            <w:r w:rsidRPr="00970ECC">
              <w:rPr>
                <w:rFonts w:ascii="Times New Roman" w:hAnsi="Times New Roman"/>
                <w:bCs/>
                <w:color w:val="000000" w:themeColor="text1"/>
                <w:sz w:val="24"/>
                <w:szCs w:val="24"/>
                <w:rtl/>
              </w:rPr>
              <w:t>مؤلفه</w:t>
            </w:r>
          </w:p>
        </w:tc>
        <w:tc>
          <w:tcPr>
            <w:tcW w:w="3463" w:type="pct"/>
            <w:hideMark/>
          </w:tcPr>
          <w:p w14:paraId="4C418F8F" w14:textId="77777777" w:rsidR="00D54923" w:rsidRPr="00970ECC" w:rsidRDefault="00D54923" w:rsidP="00D54923">
            <w:pPr>
              <w:bidi/>
              <w:spacing w:after="200" w:line="276" w:lineRule="auto"/>
              <w:jc w:val="lowKashida"/>
              <w:rPr>
                <w:rFonts w:ascii="Times New Roman" w:hAnsi="Times New Roman"/>
                <w:bCs/>
                <w:color w:val="000000" w:themeColor="text1"/>
                <w:sz w:val="24"/>
                <w:szCs w:val="24"/>
                <w:lang w:val="en-US"/>
              </w:rPr>
            </w:pPr>
            <w:r w:rsidRPr="00970ECC">
              <w:rPr>
                <w:rFonts w:ascii="Times New Roman" w:hAnsi="Times New Roman"/>
                <w:bCs/>
                <w:color w:val="000000" w:themeColor="text1"/>
                <w:sz w:val="24"/>
                <w:szCs w:val="24"/>
                <w:rtl/>
              </w:rPr>
              <w:t>توضیح</w:t>
            </w:r>
          </w:p>
        </w:tc>
      </w:tr>
      <w:tr w:rsidR="0054398D" w:rsidRPr="00970ECC" w14:paraId="4620CB98" w14:textId="77777777" w:rsidTr="00D54923">
        <w:tc>
          <w:tcPr>
            <w:tcW w:w="1537" w:type="pct"/>
            <w:hideMark/>
          </w:tcPr>
          <w:p w14:paraId="0498548F" w14:textId="77777777" w:rsidR="00D54923" w:rsidRPr="00970ECC" w:rsidRDefault="00D54923" w:rsidP="00D54923">
            <w:pPr>
              <w:bidi/>
              <w:spacing w:after="200" w:line="276" w:lineRule="auto"/>
              <w:jc w:val="lowKashida"/>
              <w:rPr>
                <w:rFonts w:ascii="Times New Roman" w:hAnsi="Times New Roman"/>
                <w:color w:val="000000" w:themeColor="text1"/>
                <w:sz w:val="24"/>
                <w:szCs w:val="24"/>
                <w:lang w:val="en-US"/>
              </w:rPr>
            </w:pPr>
            <w:r w:rsidRPr="00970ECC">
              <w:rPr>
                <w:rFonts w:ascii="Times New Roman" w:hAnsi="Times New Roman" w:hint="cs"/>
                <w:color w:val="000000" w:themeColor="text1"/>
                <w:sz w:val="24"/>
                <w:szCs w:val="24"/>
                <w:rtl/>
              </w:rPr>
              <w:t>نوع مصاحبه</w:t>
            </w:r>
          </w:p>
        </w:tc>
        <w:tc>
          <w:tcPr>
            <w:tcW w:w="3463" w:type="pct"/>
            <w:hideMark/>
          </w:tcPr>
          <w:p w14:paraId="62F0ACC4"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عمیق نیمه‌ساختاریافته</w:t>
            </w:r>
          </w:p>
        </w:tc>
      </w:tr>
      <w:tr w:rsidR="0054398D" w:rsidRPr="00970ECC" w14:paraId="5F0CA9FF" w14:textId="77777777" w:rsidTr="00D54923">
        <w:tc>
          <w:tcPr>
            <w:tcW w:w="1537" w:type="pct"/>
            <w:hideMark/>
          </w:tcPr>
          <w:p w14:paraId="732F71BD"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شیوه اجرا</w:t>
            </w:r>
          </w:p>
        </w:tc>
        <w:tc>
          <w:tcPr>
            <w:tcW w:w="3463" w:type="pct"/>
            <w:hideMark/>
          </w:tcPr>
          <w:p w14:paraId="7E2B5299"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چهره‌به‌چهره</w:t>
            </w:r>
          </w:p>
        </w:tc>
      </w:tr>
      <w:tr w:rsidR="0054398D" w:rsidRPr="00970ECC" w14:paraId="17199F1C" w14:textId="77777777" w:rsidTr="00D54923">
        <w:tc>
          <w:tcPr>
            <w:tcW w:w="1537" w:type="pct"/>
            <w:hideMark/>
          </w:tcPr>
          <w:p w14:paraId="03E28391"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نوع پرسش‌ها</w:t>
            </w:r>
          </w:p>
        </w:tc>
        <w:tc>
          <w:tcPr>
            <w:tcW w:w="3463" w:type="pct"/>
            <w:hideMark/>
          </w:tcPr>
          <w:p w14:paraId="23DE02AE"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باز و انعطاف‌پذیر</w:t>
            </w:r>
          </w:p>
        </w:tc>
      </w:tr>
      <w:tr w:rsidR="0054398D" w:rsidRPr="00970ECC" w14:paraId="424D715C" w14:textId="77777777" w:rsidTr="00D54923">
        <w:tc>
          <w:tcPr>
            <w:tcW w:w="1537" w:type="pct"/>
            <w:hideMark/>
          </w:tcPr>
          <w:p w14:paraId="4CF9BD1A"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کانون توجه</w:t>
            </w:r>
          </w:p>
        </w:tc>
        <w:tc>
          <w:tcPr>
            <w:tcW w:w="3463" w:type="pct"/>
            <w:hideMark/>
          </w:tcPr>
          <w:p w14:paraId="23D876AC"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روایت شخصی و تجربه زیسته</w:t>
            </w:r>
          </w:p>
        </w:tc>
      </w:tr>
      <w:tr w:rsidR="0054398D" w:rsidRPr="00970ECC" w14:paraId="74385824" w14:textId="77777777" w:rsidTr="00D54923">
        <w:tc>
          <w:tcPr>
            <w:tcW w:w="1537" w:type="pct"/>
            <w:hideMark/>
          </w:tcPr>
          <w:p w14:paraId="3002BE33"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امکان پیگیری</w:t>
            </w:r>
          </w:p>
        </w:tc>
        <w:tc>
          <w:tcPr>
            <w:tcW w:w="3463" w:type="pct"/>
            <w:hideMark/>
          </w:tcPr>
          <w:p w14:paraId="744773F4"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طرح سؤالات تکمیلی حین مصاحبه</w:t>
            </w:r>
          </w:p>
        </w:tc>
      </w:tr>
    </w:tbl>
    <w:p w14:paraId="309A4AB3" w14:textId="01CF8052" w:rsidR="00D54923" w:rsidRPr="00970ECC" w:rsidRDefault="00D54923" w:rsidP="00D54923">
      <w:pPr>
        <w:bidi/>
        <w:jc w:val="lowKashida"/>
        <w:rPr>
          <w:rFonts w:ascii="Times New Roman" w:hAnsi="Times New Roman"/>
          <w:color w:val="000000" w:themeColor="text1"/>
          <w:sz w:val="24"/>
          <w:rtl/>
        </w:rPr>
      </w:pPr>
    </w:p>
    <w:p w14:paraId="2A3084FA" w14:textId="771E1755" w:rsidR="00D54923" w:rsidRPr="00970ECC" w:rsidRDefault="00831066" w:rsidP="00D54923">
      <w:pPr>
        <w:pStyle w:val="Heading2"/>
        <w:rPr>
          <w:b w:val="0"/>
          <w:color w:val="000000" w:themeColor="text1"/>
          <w:sz w:val="24"/>
          <w:lang w:val="en-US"/>
        </w:rPr>
      </w:pPr>
      <w:r w:rsidRPr="00970ECC">
        <w:rPr>
          <w:rFonts w:hint="cs"/>
          <w:b w:val="0"/>
          <w:color w:val="000000" w:themeColor="text1"/>
          <w:sz w:val="24"/>
          <w:rtl/>
          <w:lang w:val="en-US"/>
        </w:rPr>
        <w:t xml:space="preserve"> </w:t>
      </w:r>
      <w:bookmarkStart w:id="83" w:name="_Toc221433560"/>
      <w:bookmarkStart w:id="84" w:name="_Toc236312489"/>
      <w:r w:rsidRPr="00970ECC">
        <w:rPr>
          <w:rFonts w:hint="cs"/>
          <w:b w:val="0"/>
          <w:color w:val="000000" w:themeColor="text1"/>
          <w:sz w:val="24"/>
          <w:rtl/>
          <w:lang w:val="en-US"/>
        </w:rPr>
        <w:t xml:space="preserve">10-3- </w:t>
      </w:r>
      <w:r w:rsidR="00D54923" w:rsidRPr="00970ECC">
        <w:rPr>
          <w:rFonts w:hint="cs"/>
          <w:b w:val="0"/>
          <w:color w:val="000000" w:themeColor="text1"/>
          <w:sz w:val="24"/>
          <w:rtl/>
        </w:rPr>
        <w:t>ابزار گردآوری داده‌ها</w:t>
      </w:r>
      <w:bookmarkEnd w:id="83"/>
      <w:bookmarkEnd w:id="84"/>
    </w:p>
    <w:p w14:paraId="4B45373B" w14:textId="086E1DBD" w:rsidR="00D54923" w:rsidRPr="00970ECC" w:rsidRDefault="00D54923" w:rsidP="00D54923">
      <w:pPr>
        <w:bidi/>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ابزار اصلی گردآوری داده‌ها در این پژوهش، راهنمای مصاحبه نیمه‌ساختاریافته است. این راهنما شامل محورهای کلی و پرسش‌های آغازین است که گفت‌وگو را در راستای اهداف پژوهش هدایت می‌کند، بدون آن‌که آزادی روایت مشارکت‌کننده را محدود سازد. راهنمای مصاحبه به‌گونه‌ای تدوین شده که امکان تغییر ترتیب پرسش‌ها و افزودن سؤالات جدید متناسب با جریان مصاحبه وجود داشته باشد. برای ثبت دقیق داده‌ها، مصاحبه‌ها با رضایت آگاهانه مشارکت‌کنندگان ضبط صوتی شده‌اند. ضبط صوت، امکان بازبینی مکرر مصاحبه‌ها و استخراج دقیق عبارات، مکث‌ها و تأکیدهای گفتاری را فراهم می‌کند. این امر، دقت در پیاده‌سازی داده‌ها و صحت تحلیل پدیدارشناختی را افزایش می‌دهد. در کنار ضبط صوت، یادداشت‌برداری میدانی پژوهشگر به‌عنوان ابزار مکمل مورد استفاده قرار گرفته است. این یادداشت‌ها شامل مشاهدات لحظه‌ای، توصیف فضای مصاحبه و نکاتی است که ممکن است در فایل صوتی ثبت نشوند. یادداشت‌های میدانی، به غنای داده‌ها و درک زمینه‌ای روایت‌ها کمک می‌کنند. همچنین، ثبت حالات هیجانی، واکنش‌های غیرکلامی و شرایط زمینه‌ای مصاحبه بخشی از ابزار گردآوری داده‌ها را تشکیل می‌دهد. این اطلاعات، در تحلیل نهایی به پژوهشگر کمک می‌کند تا معناهای بیان‌شده را در بستر عاطفی و موقعیتی آن‌ها تفسیر کند و از تقلیل تجربه زیسته به صرف متن گفتاری پرهیز شود.</w:t>
      </w:r>
    </w:p>
    <w:p w14:paraId="3964C0E1" w14:textId="27791D36" w:rsidR="00D54923" w:rsidRPr="00970ECC" w:rsidRDefault="00882A1C" w:rsidP="00882A1C">
      <w:pPr>
        <w:pStyle w:val="Caption"/>
        <w:bidi/>
        <w:jc w:val="center"/>
        <w:rPr>
          <w:rFonts w:ascii="Times New Roman" w:hAnsi="Times New Roman"/>
          <w:bCs/>
          <w:i w:val="0"/>
          <w:iCs w:val="0"/>
          <w:color w:val="000000" w:themeColor="text1"/>
          <w:sz w:val="24"/>
          <w:szCs w:val="40"/>
          <w:rtl/>
        </w:rPr>
      </w:pPr>
      <w:bookmarkStart w:id="85" w:name="_Toc221433575"/>
      <w:bookmarkStart w:id="86" w:name="_Toc236449573"/>
      <w:r w:rsidRPr="00970ECC">
        <w:rPr>
          <w:rFonts w:ascii="Times New Roman" w:hAnsi="Times New Roman"/>
          <w:bCs/>
          <w:i w:val="0"/>
          <w:iCs w:val="0"/>
          <w:color w:val="000000" w:themeColor="text1"/>
          <w:sz w:val="24"/>
          <w:szCs w:val="24"/>
          <w:rtl/>
        </w:rPr>
        <w:t xml:space="preserve">جدول 3-  </w:t>
      </w:r>
      <w:r w:rsidRPr="00970ECC">
        <w:rPr>
          <w:rFonts w:ascii="Times New Roman" w:hAnsi="Times New Roman"/>
          <w:bCs/>
          <w:i w:val="0"/>
          <w:iCs w:val="0"/>
          <w:color w:val="000000" w:themeColor="text1"/>
          <w:sz w:val="24"/>
          <w:szCs w:val="24"/>
          <w:rtl/>
        </w:rPr>
        <w:fldChar w:fldCharType="begin"/>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Pr>
        <w:instrText>SEQ</w:instrText>
      </w:r>
      <w:r w:rsidRPr="00970ECC">
        <w:rPr>
          <w:rFonts w:ascii="Times New Roman" w:hAnsi="Times New Roman"/>
          <w:bCs/>
          <w:i w:val="0"/>
          <w:iCs w:val="0"/>
          <w:color w:val="000000" w:themeColor="text1"/>
          <w:sz w:val="24"/>
          <w:szCs w:val="24"/>
          <w:rtl/>
        </w:rPr>
        <w:instrText xml:space="preserve"> جدول_3-_ \* </w:instrText>
      </w:r>
      <w:r w:rsidRPr="00970ECC">
        <w:rPr>
          <w:rFonts w:ascii="Times New Roman" w:hAnsi="Times New Roman"/>
          <w:bCs/>
          <w:i w:val="0"/>
          <w:iCs w:val="0"/>
          <w:color w:val="000000" w:themeColor="text1"/>
          <w:sz w:val="24"/>
          <w:szCs w:val="24"/>
        </w:rPr>
        <w:instrText>ARABIC</w:instrText>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tl/>
        </w:rPr>
        <w:fldChar w:fldCharType="separate"/>
      </w:r>
      <w:r w:rsidR="00DB0C4A" w:rsidRPr="00970ECC">
        <w:rPr>
          <w:rFonts w:ascii="Times New Roman" w:hAnsi="Times New Roman"/>
          <w:bCs/>
          <w:i w:val="0"/>
          <w:iCs w:val="0"/>
          <w:noProof/>
          <w:color w:val="000000" w:themeColor="text1"/>
          <w:sz w:val="24"/>
          <w:szCs w:val="24"/>
          <w:rtl/>
        </w:rPr>
        <w:t>9</w:t>
      </w:r>
      <w:r w:rsidRPr="00970ECC">
        <w:rPr>
          <w:rFonts w:ascii="Times New Roman" w:hAnsi="Times New Roman"/>
          <w:bCs/>
          <w:i w:val="0"/>
          <w:iCs w:val="0"/>
          <w:color w:val="000000" w:themeColor="text1"/>
          <w:sz w:val="24"/>
          <w:szCs w:val="24"/>
          <w:rtl/>
        </w:rPr>
        <w:fldChar w:fldCharType="end"/>
      </w:r>
      <w:r w:rsidRPr="00970ECC">
        <w:rPr>
          <w:rFonts w:ascii="Times New Roman" w:hAnsi="Times New Roman" w:hint="cs"/>
          <w:bCs/>
          <w:i w:val="0"/>
          <w:iCs w:val="0"/>
          <w:noProof/>
          <w:color w:val="000000" w:themeColor="text1"/>
          <w:sz w:val="24"/>
          <w:szCs w:val="24"/>
          <w:rtl/>
        </w:rPr>
        <w:t xml:space="preserve"> </w:t>
      </w:r>
      <w:r w:rsidRPr="00970ECC">
        <w:rPr>
          <w:rFonts w:ascii="Times New Roman" w:hAnsi="Times New Roman"/>
          <w:bCs/>
          <w:i w:val="0"/>
          <w:iCs w:val="0"/>
          <w:noProof/>
          <w:color w:val="000000" w:themeColor="text1"/>
          <w:sz w:val="24"/>
          <w:szCs w:val="24"/>
          <w:rtl/>
        </w:rPr>
        <w:t>ابزارها</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bCs/>
          <w:i w:val="0"/>
          <w:iCs w:val="0"/>
          <w:noProof/>
          <w:color w:val="000000" w:themeColor="text1"/>
          <w:sz w:val="24"/>
          <w:szCs w:val="24"/>
          <w:rtl/>
        </w:rPr>
        <w:t xml:space="preserve"> گردآور</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bCs/>
          <w:i w:val="0"/>
          <w:iCs w:val="0"/>
          <w:noProof/>
          <w:color w:val="000000" w:themeColor="text1"/>
          <w:sz w:val="24"/>
          <w:szCs w:val="24"/>
          <w:rtl/>
        </w:rPr>
        <w:t xml:space="preserve"> داده‌ها و کارکرد آن‌ها</w:t>
      </w:r>
      <w:bookmarkEnd w:id="85"/>
      <w:bookmarkEnd w:id="86"/>
    </w:p>
    <w:tbl>
      <w:tblPr>
        <w:tblStyle w:val="TableGrid"/>
        <w:bidiVisual/>
        <w:tblW w:w="5000" w:type="pct"/>
        <w:tblLook w:val="04A0" w:firstRow="1" w:lastRow="0" w:firstColumn="1" w:lastColumn="0" w:noHBand="0" w:noVBand="1"/>
      </w:tblPr>
      <w:tblGrid>
        <w:gridCol w:w="3835"/>
        <w:gridCol w:w="5219"/>
      </w:tblGrid>
      <w:tr w:rsidR="0054398D" w:rsidRPr="00970ECC" w14:paraId="6C6770BA" w14:textId="77777777" w:rsidTr="00D54923">
        <w:tc>
          <w:tcPr>
            <w:tcW w:w="2118" w:type="pct"/>
            <w:hideMark/>
          </w:tcPr>
          <w:p w14:paraId="69484789" w14:textId="77777777" w:rsidR="00D54923" w:rsidRPr="00970ECC" w:rsidRDefault="00D54923" w:rsidP="00D54923">
            <w:pPr>
              <w:bidi/>
              <w:spacing w:after="200" w:line="276" w:lineRule="auto"/>
              <w:jc w:val="lowKashida"/>
              <w:rPr>
                <w:rFonts w:ascii="Times New Roman" w:hAnsi="Times New Roman"/>
                <w:bCs/>
                <w:color w:val="000000" w:themeColor="text1"/>
                <w:sz w:val="24"/>
                <w:szCs w:val="24"/>
                <w:rtl/>
              </w:rPr>
            </w:pPr>
            <w:r w:rsidRPr="00970ECC">
              <w:rPr>
                <w:rFonts w:ascii="Times New Roman" w:hAnsi="Times New Roman"/>
                <w:bCs/>
                <w:color w:val="000000" w:themeColor="text1"/>
                <w:sz w:val="24"/>
                <w:szCs w:val="24"/>
                <w:rtl/>
              </w:rPr>
              <w:t>ابزار</w:t>
            </w:r>
          </w:p>
        </w:tc>
        <w:tc>
          <w:tcPr>
            <w:tcW w:w="2882" w:type="pct"/>
            <w:hideMark/>
          </w:tcPr>
          <w:p w14:paraId="14ED3DC5" w14:textId="77777777" w:rsidR="00D54923" w:rsidRPr="00970ECC" w:rsidRDefault="00D54923" w:rsidP="00D54923">
            <w:pPr>
              <w:bidi/>
              <w:spacing w:after="200" w:line="276" w:lineRule="auto"/>
              <w:jc w:val="lowKashida"/>
              <w:rPr>
                <w:rFonts w:ascii="Times New Roman" w:hAnsi="Times New Roman"/>
                <w:bCs/>
                <w:color w:val="000000" w:themeColor="text1"/>
                <w:sz w:val="24"/>
                <w:szCs w:val="24"/>
                <w:lang w:val="en-US"/>
              </w:rPr>
            </w:pPr>
            <w:r w:rsidRPr="00970ECC">
              <w:rPr>
                <w:rFonts w:ascii="Times New Roman" w:hAnsi="Times New Roman"/>
                <w:bCs/>
                <w:color w:val="000000" w:themeColor="text1"/>
                <w:sz w:val="24"/>
                <w:szCs w:val="24"/>
                <w:rtl/>
              </w:rPr>
              <w:t>کارکرد</w:t>
            </w:r>
          </w:p>
        </w:tc>
      </w:tr>
      <w:tr w:rsidR="0054398D" w:rsidRPr="00970ECC" w14:paraId="124EE54D" w14:textId="77777777" w:rsidTr="00D54923">
        <w:tc>
          <w:tcPr>
            <w:tcW w:w="2118" w:type="pct"/>
            <w:hideMark/>
          </w:tcPr>
          <w:p w14:paraId="575C7852" w14:textId="77777777" w:rsidR="00D54923" w:rsidRPr="00970ECC" w:rsidRDefault="00D54923" w:rsidP="00D54923">
            <w:pPr>
              <w:bidi/>
              <w:spacing w:after="200" w:line="276" w:lineRule="auto"/>
              <w:jc w:val="lowKashida"/>
              <w:rPr>
                <w:rFonts w:ascii="Times New Roman" w:hAnsi="Times New Roman"/>
                <w:color w:val="000000" w:themeColor="text1"/>
                <w:sz w:val="24"/>
                <w:szCs w:val="24"/>
                <w:lang w:val="en-US"/>
              </w:rPr>
            </w:pPr>
            <w:r w:rsidRPr="00970ECC">
              <w:rPr>
                <w:rFonts w:ascii="Times New Roman" w:hAnsi="Times New Roman" w:hint="cs"/>
                <w:color w:val="000000" w:themeColor="text1"/>
                <w:sz w:val="24"/>
                <w:szCs w:val="24"/>
                <w:rtl/>
              </w:rPr>
              <w:t>راهنمای مصاحبه</w:t>
            </w:r>
          </w:p>
        </w:tc>
        <w:tc>
          <w:tcPr>
            <w:tcW w:w="2882" w:type="pct"/>
            <w:hideMark/>
          </w:tcPr>
          <w:p w14:paraId="1180B93C"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هدایت انعطاف‌پذیر گفت‌وگو</w:t>
            </w:r>
          </w:p>
        </w:tc>
      </w:tr>
      <w:tr w:rsidR="0054398D" w:rsidRPr="00970ECC" w14:paraId="3E705855" w14:textId="77777777" w:rsidTr="00D54923">
        <w:tc>
          <w:tcPr>
            <w:tcW w:w="2118" w:type="pct"/>
            <w:hideMark/>
          </w:tcPr>
          <w:p w14:paraId="77BF7EC8"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ضبط صوت</w:t>
            </w:r>
          </w:p>
        </w:tc>
        <w:tc>
          <w:tcPr>
            <w:tcW w:w="2882" w:type="pct"/>
            <w:hideMark/>
          </w:tcPr>
          <w:p w14:paraId="086FA743"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ثبت دقیق روایت‌ها</w:t>
            </w:r>
          </w:p>
        </w:tc>
      </w:tr>
      <w:tr w:rsidR="0054398D" w:rsidRPr="00970ECC" w14:paraId="3AF0A326" w14:textId="77777777" w:rsidTr="00D54923">
        <w:tc>
          <w:tcPr>
            <w:tcW w:w="2118" w:type="pct"/>
            <w:hideMark/>
          </w:tcPr>
          <w:p w14:paraId="76F9880C"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یادداشت میدانی</w:t>
            </w:r>
          </w:p>
        </w:tc>
        <w:tc>
          <w:tcPr>
            <w:tcW w:w="2882" w:type="pct"/>
            <w:hideMark/>
          </w:tcPr>
          <w:p w14:paraId="5DE52606"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ثبت مشاهدات و زمینه</w:t>
            </w:r>
          </w:p>
        </w:tc>
      </w:tr>
      <w:tr w:rsidR="0054398D" w:rsidRPr="00970ECC" w14:paraId="580342E0" w14:textId="77777777" w:rsidTr="00D54923">
        <w:tc>
          <w:tcPr>
            <w:tcW w:w="2118" w:type="pct"/>
            <w:hideMark/>
          </w:tcPr>
          <w:p w14:paraId="3CAFC305"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lastRenderedPageBreak/>
              <w:t>ثبت حالات هیجانی</w:t>
            </w:r>
          </w:p>
        </w:tc>
        <w:tc>
          <w:tcPr>
            <w:tcW w:w="2882" w:type="pct"/>
            <w:hideMark/>
          </w:tcPr>
          <w:p w14:paraId="3DD964F8"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تکمیل تفسیر تجربه زیسته</w:t>
            </w:r>
          </w:p>
        </w:tc>
      </w:tr>
    </w:tbl>
    <w:p w14:paraId="102981D7" w14:textId="531116AF" w:rsidR="00D54923" w:rsidRPr="00970ECC" w:rsidRDefault="00D54923" w:rsidP="00D54923">
      <w:pPr>
        <w:bidi/>
        <w:jc w:val="lowKashida"/>
        <w:rPr>
          <w:rFonts w:ascii="Times New Roman" w:hAnsi="Times New Roman"/>
          <w:color w:val="000000" w:themeColor="text1"/>
          <w:sz w:val="24"/>
          <w:rtl/>
        </w:rPr>
      </w:pPr>
    </w:p>
    <w:p w14:paraId="2366CF40" w14:textId="69E47641" w:rsidR="00D54923" w:rsidRPr="00970ECC" w:rsidRDefault="00831066" w:rsidP="00D54923">
      <w:pPr>
        <w:pStyle w:val="Heading2"/>
        <w:rPr>
          <w:b w:val="0"/>
          <w:color w:val="000000" w:themeColor="text1"/>
          <w:sz w:val="24"/>
          <w:lang w:val="en-US"/>
        </w:rPr>
      </w:pPr>
      <w:r w:rsidRPr="00970ECC">
        <w:rPr>
          <w:rFonts w:hint="cs"/>
          <w:b w:val="0"/>
          <w:color w:val="000000" w:themeColor="text1"/>
          <w:sz w:val="24"/>
          <w:rtl/>
        </w:rPr>
        <w:t xml:space="preserve"> </w:t>
      </w:r>
      <w:bookmarkStart w:id="87" w:name="_Toc221433561"/>
      <w:bookmarkStart w:id="88" w:name="_Toc236312490"/>
      <w:r w:rsidRPr="00970ECC">
        <w:rPr>
          <w:rFonts w:hint="cs"/>
          <w:b w:val="0"/>
          <w:color w:val="000000" w:themeColor="text1"/>
          <w:sz w:val="24"/>
          <w:rtl/>
        </w:rPr>
        <w:t xml:space="preserve">11-3- </w:t>
      </w:r>
      <w:r w:rsidR="00D54923" w:rsidRPr="00970ECC">
        <w:rPr>
          <w:rFonts w:hint="cs"/>
          <w:b w:val="0"/>
          <w:color w:val="000000" w:themeColor="text1"/>
          <w:sz w:val="24"/>
          <w:rtl/>
        </w:rPr>
        <w:t>فرآیند انجام مصاحبه‌ها</w:t>
      </w:r>
      <w:bookmarkEnd w:id="87"/>
      <w:bookmarkEnd w:id="88"/>
    </w:p>
    <w:p w14:paraId="04FCE330" w14:textId="2A25E896" w:rsidR="00D54923" w:rsidRPr="00970ECC" w:rsidRDefault="00D54923" w:rsidP="00D54923">
      <w:pPr>
        <w:bidi/>
        <w:jc w:val="lowKashida"/>
        <w:rPr>
          <w:rFonts w:ascii="Times New Roman" w:hAnsi="Times New Roman"/>
          <w:color w:val="000000" w:themeColor="text1"/>
          <w:sz w:val="24"/>
          <w:rtl/>
        </w:rPr>
      </w:pPr>
      <w:r w:rsidRPr="00970ECC">
        <w:rPr>
          <w:rFonts w:ascii="Times New Roman" w:hAnsi="Times New Roman" w:hint="cs"/>
          <w:color w:val="000000" w:themeColor="text1"/>
          <w:sz w:val="24"/>
          <w:rtl/>
        </w:rPr>
        <w:t>فرآیند انجام مصاحبه‌ها با برقراری ارتباط اولیه با مشارکت‌کنندگان آغاز شده است. این ارتباط با هدف معرفی پژوهش، ایجاد احساس امنیت و اطمینان، و پاسخ‌گویی به پرسش‌های اولیه افراد برقرار شده است. مرحله ارتباط اولیه نقش مهمی در کاهش اضطراب مشارکت‌کنندگان و تسهیل ورود آنان به فرایند مصاحبه داشته است. در گام بعد، اهداف پژوهش، شیوه انجام مصاحبه و نحوه استفاده از داده‌ها به‌طور شفاف برای مشارکت‌کنندگان توضیح داده شده و سپس رضایت آگاهانه کتبی اخذ شده است. این مرحله، تضمین‌کننده رعایت اصول اخلاق پژوهش و احترام به حق انتخاب و آگاهی مشارکت‌کنندگان است. زمان و مکان مصاحبه‌ها با توافق کامل مشارکت‌کنندگان تعیین شده است. تلاش شده است مصاحبه‌ها در فضایی امن، آرام و عاری از مزاحمت انجام شود تا مشارکت‌کننده بتواند بدون فشار یا نگرانی، تجربه خود را بیان کند. انتخاب این فضا نقش مهمی در عمق و کیفیت داده‌های حاصل داشته است. پس از انجام مصاحبه‌ها، پیاده‌سازی کامل گفت‌وگوها به‌صورت کلمه‌به‌کلمه انجام شده است. این پیاده‌سازی دقیق، امکان بازگشت مکرر به متن، استخراج معناهای ظریف و انجام تحلیل پدیدارشناختی معتبر را فراهم می‌کند. هیچ‌یک از عبارات مشارکت‌کنندگان در این مرحله حذف یا خلاصه‌سازی نشده است.</w:t>
      </w:r>
    </w:p>
    <w:p w14:paraId="74A4559E" w14:textId="5A55D149" w:rsidR="00D54923" w:rsidRPr="00970ECC" w:rsidRDefault="00882A1C" w:rsidP="00882A1C">
      <w:pPr>
        <w:pStyle w:val="Caption"/>
        <w:bidi/>
        <w:jc w:val="center"/>
        <w:rPr>
          <w:rFonts w:ascii="Times New Roman" w:hAnsi="Times New Roman"/>
          <w:bCs/>
          <w:i w:val="0"/>
          <w:iCs w:val="0"/>
          <w:color w:val="000000" w:themeColor="text1"/>
          <w:sz w:val="24"/>
          <w:szCs w:val="40"/>
          <w:rtl/>
        </w:rPr>
      </w:pPr>
      <w:bookmarkStart w:id="89" w:name="_Toc221433576"/>
      <w:bookmarkStart w:id="90" w:name="_Toc236449574"/>
      <w:r w:rsidRPr="00970ECC">
        <w:rPr>
          <w:rFonts w:ascii="Times New Roman" w:hAnsi="Times New Roman"/>
          <w:bCs/>
          <w:i w:val="0"/>
          <w:iCs w:val="0"/>
          <w:color w:val="000000" w:themeColor="text1"/>
          <w:sz w:val="24"/>
          <w:szCs w:val="24"/>
          <w:rtl/>
        </w:rPr>
        <w:t xml:space="preserve">جدول 3-  </w:t>
      </w:r>
      <w:r w:rsidRPr="00970ECC">
        <w:rPr>
          <w:rFonts w:ascii="Times New Roman" w:hAnsi="Times New Roman"/>
          <w:bCs/>
          <w:i w:val="0"/>
          <w:iCs w:val="0"/>
          <w:color w:val="000000" w:themeColor="text1"/>
          <w:sz w:val="24"/>
          <w:szCs w:val="24"/>
          <w:rtl/>
        </w:rPr>
        <w:fldChar w:fldCharType="begin"/>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Pr>
        <w:instrText>SEQ</w:instrText>
      </w:r>
      <w:r w:rsidRPr="00970ECC">
        <w:rPr>
          <w:rFonts w:ascii="Times New Roman" w:hAnsi="Times New Roman"/>
          <w:bCs/>
          <w:i w:val="0"/>
          <w:iCs w:val="0"/>
          <w:color w:val="000000" w:themeColor="text1"/>
          <w:sz w:val="24"/>
          <w:szCs w:val="24"/>
          <w:rtl/>
        </w:rPr>
        <w:instrText xml:space="preserve"> جدول_3-_ \* </w:instrText>
      </w:r>
      <w:r w:rsidRPr="00970ECC">
        <w:rPr>
          <w:rFonts w:ascii="Times New Roman" w:hAnsi="Times New Roman"/>
          <w:bCs/>
          <w:i w:val="0"/>
          <w:iCs w:val="0"/>
          <w:color w:val="000000" w:themeColor="text1"/>
          <w:sz w:val="24"/>
          <w:szCs w:val="24"/>
        </w:rPr>
        <w:instrText>ARABIC</w:instrText>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tl/>
        </w:rPr>
        <w:fldChar w:fldCharType="separate"/>
      </w:r>
      <w:r w:rsidR="00DB0C4A" w:rsidRPr="00970ECC">
        <w:rPr>
          <w:rFonts w:ascii="Times New Roman" w:hAnsi="Times New Roman"/>
          <w:bCs/>
          <w:i w:val="0"/>
          <w:iCs w:val="0"/>
          <w:noProof/>
          <w:color w:val="000000" w:themeColor="text1"/>
          <w:sz w:val="24"/>
          <w:szCs w:val="24"/>
          <w:rtl/>
        </w:rPr>
        <w:t>10</w:t>
      </w:r>
      <w:r w:rsidRPr="00970ECC">
        <w:rPr>
          <w:rFonts w:ascii="Times New Roman" w:hAnsi="Times New Roman"/>
          <w:bCs/>
          <w:i w:val="0"/>
          <w:iCs w:val="0"/>
          <w:color w:val="000000" w:themeColor="text1"/>
          <w:sz w:val="24"/>
          <w:szCs w:val="24"/>
          <w:rtl/>
        </w:rPr>
        <w:fldChar w:fldCharType="end"/>
      </w:r>
      <w:r w:rsidRPr="00970ECC">
        <w:rPr>
          <w:rFonts w:ascii="Times New Roman" w:hAnsi="Times New Roman" w:hint="cs"/>
          <w:bCs/>
          <w:i w:val="0"/>
          <w:iCs w:val="0"/>
          <w:noProof/>
          <w:color w:val="000000" w:themeColor="text1"/>
          <w:sz w:val="24"/>
          <w:szCs w:val="24"/>
          <w:rtl/>
        </w:rPr>
        <w:t xml:space="preserve"> </w:t>
      </w:r>
      <w:r w:rsidRPr="00970ECC">
        <w:rPr>
          <w:rFonts w:ascii="Times New Roman" w:hAnsi="Times New Roman"/>
          <w:bCs/>
          <w:i w:val="0"/>
          <w:iCs w:val="0"/>
          <w:noProof/>
          <w:color w:val="000000" w:themeColor="text1"/>
          <w:sz w:val="24"/>
          <w:szCs w:val="24"/>
          <w:rtl/>
        </w:rPr>
        <w:t>مراحل فرآ</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hint="eastAsia"/>
          <w:bCs/>
          <w:i w:val="0"/>
          <w:iCs w:val="0"/>
          <w:noProof/>
          <w:color w:val="000000" w:themeColor="text1"/>
          <w:sz w:val="24"/>
          <w:szCs w:val="24"/>
          <w:rtl/>
        </w:rPr>
        <w:t>ند</w:t>
      </w:r>
      <w:r w:rsidRPr="00970ECC">
        <w:rPr>
          <w:rFonts w:ascii="Times New Roman" w:hAnsi="Times New Roman"/>
          <w:bCs/>
          <w:i w:val="0"/>
          <w:iCs w:val="0"/>
          <w:noProof/>
          <w:color w:val="000000" w:themeColor="text1"/>
          <w:sz w:val="24"/>
          <w:szCs w:val="24"/>
          <w:rtl/>
        </w:rPr>
        <w:t xml:space="preserve"> انجام مصاحبه‌ها</w:t>
      </w:r>
      <w:bookmarkEnd w:id="89"/>
      <w:bookmarkEnd w:id="90"/>
    </w:p>
    <w:tbl>
      <w:tblPr>
        <w:tblStyle w:val="TableGrid"/>
        <w:bidiVisual/>
        <w:tblW w:w="5000" w:type="pct"/>
        <w:tblLook w:val="04A0" w:firstRow="1" w:lastRow="0" w:firstColumn="1" w:lastColumn="0" w:noHBand="0" w:noVBand="1"/>
      </w:tblPr>
      <w:tblGrid>
        <w:gridCol w:w="3116"/>
        <w:gridCol w:w="5938"/>
      </w:tblGrid>
      <w:tr w:rsidR="0054398D" w:rsidRPr="00970ECC" w14:paraId="2A0B45E2" w14:textId="77777777" w:rsidTr="00D54923">
        <w:tc>
          <w:tcPr>
            <w:tcW w:w="1721" w:type="pct"/>
            <w:hideMark/>
          </w:tcPr>
          <w:p w14:paraId="5F757C8B" w14:textId="77777777" w:rsidR="00D54923" w:rsidRPr="00970ECC" w:rsidRDefault="00D54923" w:rsidP="00D54923">
            <w:pPr>
              <w:bidi/>
              <w:spacing w:after="200" w:line="276" w:lineRule="auto"/>
              <w:jc w:val="lowKashida"/>
              <w:rPr>
                <w:rFonts w:ascii="Times New Roman" w:hAnsi="Times New Roman"/>
                <w:bCs/>
                <w:color w:val="000000" w:themeColor="text1"/>
                <w:sz w:val="24"/>
                <w:szCs w:val="24"/>
                <w:rtl/>
              </w:rPr>
            </w:pPr>
            <w:r w:rsidRPr="00970ECC">
              <w:rPr>
                <w:rFonts w:ascii="Times New Roman" w:hAnsi="Times New Roman"/>
                <w:bCs/>
                <w:color w:val="000000" w:themeColor="text1"/>
                <w:sz w:val="24"/>
                <w:szCs w:val="24"/>
                <w:rtl/>
              </w:rPr>
              <w:t>مرحله</w:t>
            </w:r>
          </w:p>
        </w:tc>
        <w:tc>
          <w:tcPr>
            <w:tcW w:w="3279" w:type="pct"/>
            <w:hideMark/>
          </w:tcPr>
          <w:p w14:paraId="3937BAEF" w14:textId="77777777" w:rsidR="00D54923" w:rsidRPr="00970ECC" w:rsidRDefault="00D54923" w:rsidP="00D54923">
            <w:pPr>
              <w:bidi/>
              <w:spacing w:after="200" w:line="276" w:lineRule="auto"/>
              <w:jc w:val="lowKashida"/>
              <w:rPr>
                <w:rFonts w:ascii="Times New Roman" w:hAnsi="Times New Roman"/>
                <w:bCs/>
                <w:color w:val="000000" w:themeColor="text1"/>
                <w:sz w:val="24"/>
                <w:szCs w:val="24"/>
                <w:lang w:val="en-US"/>
              </w:rPr>
            </w:pPr>
            <w:r w:rsidRPr="00970ECC">
              <w:rPr>
                <w:rFonts w:ascii="Times New Roman" w:hAnsi="Times New Roman"/>
                <w:bCs/>
                <w:color w:val="000000" w:themeColor="text1"/>
                <w:sz w:val="24"/>
                <w:szCs w:val="24"/>
                <w:rtl/>
              </w:rPr>
              <w:t>توضیح</w:t>
            </w:r>
          </w:p>
        </w:tc>
      </w:tr>
      <w:tr w:rsidR="0054398D" w:rsidRPr="00970ECC" w14:paraId="7D92C3DB" w14:textId="77777777" w:rsidTr="00D54923">
        <w:tc>
          <w:tcPr>
            <w:tcW w:w="1721" w:type="pct"/>
            <w:hideMark/>
          </w:tcPr>
          <w:p w14:paraId="0D84A787" w14:textId="77777777" w:rsidR="00D54923" w:rsidRPr="00970ECC" w:rsidRDefault="00D54923" w:rsidP="00D54923">
            <w:pPr>
              <w:bidi/>
              <w:spacing w:after="200" w:line="276" w:lineRule="auto"/>
              <w:jc w:val="lowKashida"/>
              <w:rPr>
                <w:rFonts w:ascii="Times New Roman" w:hAnsi="Times New Roman"/>
                <w:color w:val="000000" w:themeColor="text1"/>
                <w:sz w:val="24"/>
                <w:szCs w:val="24"/>
                <w:lang w:val="en-US"/>
              </w:rPr>
            </w:pPr>
            <w:r w:rsidRPr="00970ECC">
              <w:rPr>
                <w:rFonts w:ascii="Times New Roman" w:hAnsi="Times New Roman" w:hint="cs"/>
                <w:color w:val="000000" w:themeColor="text1"/>
                <w:sz w:val="24"/>
                <w:szCs w:val="24"/>
                <w:rtl/>
              </w:rPr>
              <w:t>ارتباط اولیه</w:t>
            </w:r>
          </w:p>
        </w:tc>
        <w:tc>
          <w:tcPr>
            <w:tcW w:w="3279" w:type="pct"/>
            <w:hideMark/>
          </w:tcPr>
          <w:p w14:paraId="351B90E7"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ایجاد اعتماد و معرفی پژوهش</w:t>
            </w:r>
          </w:p>
        </w:tc>
      </w:tr>
      <w:tr w:rsidR="0054398D" w:rsidRPr="00970ECC" w14:paraId="07862798" w14:textId="77777777" w:rsidTr="00D54923">
        <w:tc>
          <w:tcPr>
            <w:tcW w:w="1721" w:type="pct"/>
            <w:hideMark/>
          </w:tcPr>
          <w:p w14:paraId="0270B5E1"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توضیح و رضایت</w:t>
            </w:r>
          </w:p>
        </w:tc>
        <w:tc>
          <w:tcPr>
            <w:tcW w:w="3279" w:type="pct"/>
            <w:hideMark/>
          </w:tcPr>
          <w:p w14:paraId="38FE1C08"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تشریح اهداف و اخذ رضایت کتبی</w:t>
            </w:r>
          </w:p>
        </w:tc>
      </w:tr>
      <w:tr w:rsidR="0054398D" w:rsidRPr="00970ECC" w14:paraId="5CBBCD54" w14:textId="77777777" w:rsidTr="00D54923">
        <w:tc>
          <w:tcPr>
            <w:tcW w:w="1721" w:type="pct"/>
            <w:hideMark/>
          </w:tcPr>
          <w:p w14:paraId="40A99DAD"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تنظیم مصاحبه</w:t>
            </w:r>
          </w:p>
        </w:tc>
        <w:tc>
          <w:tcPr>
            <w:tcW w:w="3279" w:type="pct"/>
            <w:hideMark/>
          </w:tcPr>
          <w:p w14:paraId="4612DD2C"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تعیین زمان و مکان مناسب</w:t>
            </w:r>
          </w:p>
        </w:tc>
      </w:tr>
      <w:tr w:rsidR="0054398D" w:rsidRPr="00970ECC" w14:paraId="5E571BCE" w14:textId="77777777" w:rsidTr="00D54923">
        <w:tc>
          <w:tcPr>
            <w:tcW w:w="1721" w:type="pct"/>
            <w:hideMark/>
          </w:tcPr>
          <w:p w14:paraId="2BC10262"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اجرای مصاحبه</w:t>
            </w:r>
          </w:p>
        </w:tc>
        <w:tc>
          <w:tcPr>
            <w:tcW w:w="3279" w:type="pct"/>
            <w:hideMark/>
          </w:tcPr>
          <w:p w14:paraId="26852E8A"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گفت‌وگو در فضای امن و آرام</w:t>
            </w:r>
          </w:p>
        </w:tc>
      </w:tr>
      <w:tr w:rsidR="0054398D" w:rsidRPr="00970ECC" w14:paraId="36981D01" w14:textId="77777777" w:rsidTr="00D54923">
        <w:tc>
          <w:tcPr>
            <w:tcW w:w="1721" w:type="pct"/>
            <w:hideMark/>
          </w:tcPr>
          <w:p w14:paraId="4ED2861A"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پیاده‌سازی</w:t>
            </w:r>
          </w:p>
        </w:tc>
        <w:tc>
          <w:tcPr>
            <w:tcW w:w="3279" w:type="pct"/>
            <w:hideMark/>
          </w:tcPr>
          <w:p w14:paraId="7D6F6C3B" w14:textId="77777777" w:rsidR="00D54923" w:rsidRPr="00970ECC" w:rsidRDefault="00D54923" w:rsidP="00D54923">
            <w:pPr>
              <w:bidi/>
              <w:spacing w:after="200" w:line="276" w:lineRule="auto"/>
              <w:jc w:val="lowKashida"/>
              <w:rPr>
                <w:rFonts w:ascii="Times New Roman" w:hAnsi="Times New Roman"/>
                <w:color w:val="000000" w:themeColor="text1"/>
                <w:sz w:val="24"/>
                <w:szCs w:val="24"/>
                <w:rtl/>
              </w:rPr>
            </w:pPr>
            <w:r w:rsidRPr="00970ECC">
              <w:rPr>
                <w:rFonts w:ascii="Times New Roman" w:hAnsi="Times New Roman" w:hint="cs"/>
                <w:color w:val="000000" w:themeColor="text1"/>
                <w:sz w:val="24"/>
                <w:szCs w:val="24"/>
                <w:rtl/>
              </w:rPr>
              <w:t>ثبت کلمه‌به‌کلمه مصاحبه‌ها</w:t>
            </w:r>
          </w:p>
        </w:tc>
      </w:tr>
    </w:tbl>
    <w:p w14:paraId="6E9CC7E3" w14:textId="77777777" w:rsidR="000A45F8" w:rsidRPr="00970ECC" w:rsidRDefault="000A45F8" w:rsidP="000A45F8">
      <w:pPr>
        <w:bidi/>
        <w:jc w:val="lowKashida"/>
        <w:rPr>
          <w:rFonts w:ascii="Times New Roman" w:hAnsi="Times New Roman"/>
          <w:bCs/>
          <w:color w:val="000000" w:themeColor="text1"/>
          <w:sz w:val="24"/>
          <w:rtl/>
        </w:rPr>
      </w:pPr>
    </w:p>
    <w:p w14:paraId="2E1F4895" w14:textId="0934281C" w:rsidR="00E962FE" w:rsidRPr="00970ECC" w:rsidRDefault="00831066" w:rsidP="00E962FE">
      <w:pPr>
        <w:pStyle w:val="Heading2"/>
        <w:rPr>
          <w:b w:val="0"/>
          <w:color w:val="000000" w:themeColor="text1"/>
          <w:sz w:val="24"/>
          <w:lang w:val="en-US"/>
        </w:rPr>
      </w:pPr>
      <w:bookmarkStart w:id="91" w:name="_Toc221433562"/>
      <w:bookmarkStart w:id="92" w:name="_Toc236312491"/>
      <w:r w:rsidRPr="00970ECC">
        <w:rPr>
          <w:rFonts w:hint="cs"/>
          <w:b w:val="0"/>
          <w:color w:val="000000" w:themeColor="text1"/>
          <w:sz w:val="24"/>
          <w:rtl/>
          <w:lang w:val="en-US"/>
        </w:rPr>
        <w:t xml:space="preserve">12-3- </w:t>
      </w:r>
      <w:r w:rsidR="00E962FE" w:rsidRPr="00970ECC">
        <w:rPr>
          <w:rFonts w:hint="cs"/>
          <w:b w:val="0"/>
          <w:color w:val="000000" w:themeColor="text1"/>
          <w:sz w:val="24"/>
          <w:rtl/>
          <w:lang w:val="en-US"/>
        </w:rPr>
        <w:t>روش تحلیل داده‌ها</w:t>
      </w:r>
      <w:bookmarkEnd w:id="91"/>
      <w:bookmarkEnd w:id="92"/>
    </w:p>
    <w:p w14:paraId="4E354856" w14:textId="302EC4DE" w:rsidR="00E962FE" w:rsidRPr="00970ECC" w:rsidRDefault="00E962FE" w:rsidP="00E962FE">
      <w:pPr>
        <w:bidi/>
        <w:jc w:val="lowKashida"/>
        <w:rPr>
          <w:rFonts w:ascii="Times New Roman" w:hAnsi="Times New Roman"/>
          <w:color w:val="000000" w:themeColor="text1"/>
          <w:sz w:val="24"/>
          <w:rtl/>
          <w:lang w:val="en-US"/>
        </w:rPr>
      </w:pPr>
      <w:r w:rsidRPr="00970ECC">
        <w:rPr>
          <w:rFonts w:ascii="Times New Roman" w:hAnsi="Times New Roman" w:hint="cs"/>
          <w:color w:val="000000" w:themeColor="text1"/>
          <w:sz w:val="24"/>
          <w:rtl/>
          <w:lang w:val="en-US"/>
        </w:rPr>
        <w:t xml:space="preserve">تحلیل داده‌ها در این پژوهش به‌صورت کیفی و با تمرکز بر فهم عمیق معانی نهفته در تجربه زیسته بیماران مبتلا به ام‌اس انجام شده است. رویکرد کیفی این امکان را فراهم می‌سازد که داده‌ها نه به‌عنوان واحدهای مجزا، بلکه به‌مثابه روایت‌هایی معنادار و درهم‌تنیده با زمینه‌های فردی و اجتماعی مشارکت‌کنندگان مورد بررسی قرار گیرند. هدف از تحلیل، استخراج الگوهای معنایی مشترک بدون فروکاستن تجربه‌ها به دسته‌بندی‌های از پیش‌تعیین‌شده است. در این پژوهش، از تحلیل مضمون به‌عنوان راهبرد اصلی تحلیل استفاده شده است. تحلیل مضمون روشی انعطاف‌پذیر و در عین حال نظام‌مند است که امکان حرکت تدریجی از داده‌های خام به مفاهیم انتزاعی‌تر را فراهم می‌کند. این روش با ماهیت پدیدارشناختی پژوهش سازگار است، زیرا تمرکز آن بر چگونگی </w:t>
      </w:r>
      <w:r w:rsidRPr="00970ECC">
        <w:rPr>
          <w:rFonts w:ascii="Times New Roman" w:hAnsi="Times New Roman" w:hint="cs"/>
          <w:color w:val="000000" w:themeColor="text1"/>
          <w:sz w:val="24"/>
          <w:rtl/>
          <w:lang w:val="en-US"/>
        </w:rPr>
        <w:lastRenderedPageBreak/>
        <w:t>ساخته‌شدن معنا در روایت مشارکت‌کنندگان است. فرآیند تحلیل با مطالعه مکرر متون پیاده‌سازی‌شده مصاحبه‌ها آغاز شده و سپس داده‌ها به واحدهای معنایی کوچک‌تر تقسیم شده‌اند. این واحدها در گام بعدی به مضامین اولیه تبدیل شده و از طریق مقایسه مستمر، در قالب مضامین فرعی و سپس مضامین اصلی سازمان‌دهی شده‌اند. این حرکت تحلیلی، امکان شناسایی ساختارهای مشترک تجربه بیماری ام‌اس را فراهم کرده است. در نهایت، مضامین استخراج‌شده مورد تفسیر عمیق قرار گرفته‌اند تا معانی پنهان، تناقض‌ها و لایه‌های نادیدنی تجربه زیسته بیماران آشکار شود. تفسیر داده‌ها نه صرفاً توصیفی، بلکه تحلیلی و مبتنی بر بازاندیشی مداوم پژوهشگر نسبت به داده‌ها انجام شده است.</w:t>
      </w:r>
    </w:p>
    <w:p w14:paraId="6D24E980" w14:textId="15B1D26D" w:rsidR="00E962FE" w:rsidRPr="00970ECC" w:rsidRDefault="00882A1C" w:rsidP="00882A1C">
      <w:pPr>
        <w:pStyle w:val="Caption"/>
        <w:bidi/>
        <w:jc w:val="center"/>
        <w:rPr>
          <w:rFonts w:ascii="Times New Roman" w:hAnsi="Times New Roman"/>
          <w:bCs/>
          <w:i w:val="0"/>
          <w:iCs w:val="0"/>
          <w:color w:val="000000" w:themeColor="text1"/>
          <w:sz w:val="24"/>
          <w:szCs w:val="40"/>
          <w:rtl/>
          <w:lang w:val="en-US"/>
        </w:rPr>
      </w:pPr>
      <w:bookmarkStart w:id="93" w:name="_Toc221433577"/>
      <w:bookmarkStart w:id="94" w:name="_Toc236449575"/>
      <w:r w:rsidRPr="00970ECC">
        <w:rPr>
          <w:rFonts w:ascii="Times New Roman" w:hAnsi="Times New Roman"/>
          <w:bCs/>
          <w:i w:val="0"/>
          <w:iCs w:val="0"/>
          <w:color w:val="000000" w:themeColor="text1"/>
          <w:sz w:val="24"/>
          <w:szCs w:val="24"/>
          <w:rtl/>
        </w:rPr>
        <w:t xml:space="preserve">جدول 3-  </w:t>
      </w:r>
      <w:r w:rsidRPr="00970ECC">
        <w:rPr>
          <w:rFonts w:ascii="Times New Roman" w:hAnsi="Times New Roman"/>
          <w:bCs/>
          <w:i w:val="0"/>
          <w:iCs w:val="0"/>
          <w:color w:val="000000" w:themeColor="text1"/>
          <w:sz w:val="24"/>
          <w:szCs w:val="24"/>
          <w:rtl/>
        </w:rPr>
        <w:fldChar w:fldCharType="begin"/>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Pr>
        <w:instrText>SEQ</w:instrText>
      </w:r>
      <w:r w:rsidRPr="00970ECC">
        <w:rPr>
          <w:rFonts w:ascii="Times New Roman" w:hAnsi="Times New Roman"/>
          <w:bCs/>
          <w:i w:val="0"/>
          <w:iCs w:val="0"/>
          <w:color w:val="000000" w:themeColor="text1"/>
          <w:sz w:val="24"/>
          <w:szCs w:val="24"/>
          <w:rtl/>
        </w:rPr>
        <w:instrText xml:space="preserve"> جدول_3-_ \* </w:instrText>
      </w:r>
      <w:r w:rsidRPr="00970ECC">
        <w:rPr>
          <w:rFonts w:ascii="Times New Roman" w:hAnsi="Times New Roman"/>
          <w:bCs/>
          <w:i w:val="0"/>
          <w:iCs w:val="0"/>
          <w:color w:val="000000" w:themeColor="text1"/>
          <w:sz w:val="24"/>
          <w:szCs w:val="24"/>
        </w:rPr>
        <w:instrText>ARABIC</w:instrText>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tl/>
        </w:rPr>
        <w:fldChar w:fldCharType="separate"/>
      </w:r>
      <w:r w:rsidR="00DB0C4A" w:rsidRPr="00970ECC">
        <w:rPr>
          <w:rFonts w:ascii="Times New Roman" w:hAnsi="Times New Roman"/>
          <w:bCs/>
          <w:i w:val="0"/>
          <w:iCs w:val="0"/>
          <w:noProof/>
          <w:color w:val="000000" w:themeColor="text1"/>
          <w:sz w:val="24"/>
          <w:szCs w:val="24"/>
          <w:rtl/>
        </w:rPr>
        <w:t>11</w:t>
      </w:r>
      <w:r w:rsidRPr="00970ECC">
        <w:rPr>
          <w:rFonts w:ascii="Times New Roman" w:hAnsi="Times New Roman"/>
          <w:bCs/>
          <w:i w:val="0"/>
          <w:iCs w:val="0"/>
          <w:color w:val="000000" w:themeColor="text1"/>
          <w:sz w:val="24"/>
          <w:szCs w:val="24"/>
          <w:rtl/>
        </w:rPr>
        <w:fldChar w:fldCharType="end"/>
      </w:r>
      <w:r w:rsidRPr="00970ECC">
        <w:rPr>
          <w:rFonts w:ascii="Times New Roman" w:hAnsi="Times New Roman" w:hint="cs"/>
          <w:bCs/>
          <w:i w:val="0"/>
          <w:iCs w:val="0"/>
          <w:noProof/>
          <w:color w:val="000000" w:themeColor="text1"/>
          <w:sz w:val="24"/>
          <w:szCs w:val="24"/>
          <w:rtl/>
        </w:rPr>
        <w:t xml:space="preserve"> </w:t>
      </w:r>
      <w:r w:rsidRPr="00970ECC">
        <w:rPr>
          <w:rFonts w:ascii="Times New Roman" w:hAnsi="Times New Roman"/>
          <w:bCs/>
          <w:i w:val="0"/>
          <w:iCs w:val="0"/>
          <w:noProof/>
          <w:color w:val="000000" w:themeColor="text1"/>
          <w:sz w:val="24"/>
          <w:szCs w:val="24"/>
          <w:rtl/>
        </w:rPr>
        <w:t>مراحل تحل</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hint="eastAsia"/>
          <w:bCs/>
          <w:i w:val="0"/>
          <w:iCs w:val="0"/>
          <w:noProof/>
          <w:color w:val="000000" w:themeColor="text1"/>
          <w:sz w:val="24"/>
          <w:szCs w:val="24"/>
          <w:rtl/>
        </w:rPr>
        <w:t>ل</w:t>
      </w:r>
      <w:r w:rsidRPr="00970ECC">
        <w:rPr>
          <w:rFonts w:ascii="Times New Roman" w:hAnsi="Times New Roman"/>
          <w:bCs/>
          <w:i w:val="0"/>
          <w:iCs w:val="0"/>
          <w:noProof/>
          <w:color w:val="000000" w:themeColor="text1"/>
          <w:sz w:val="24"/>
          <w:szCs w:val="24"/>
          <w:rtl/>
        </w:rPr>
        <w:t xml:space="preserve"> داده‌ها در پژوهش حاضر</w:t>
      </w:r>
      <w:bookmarkEnd w:id="93"/>
      <w:bookmarkEnd w:id="94"/>
    </w:p>
    <w:tbl>
      <w:tblPr>
        <w:tblStyle w:val="TableGrid"/>
        <w:bidiVisual/>
        <w:tblW w:w="5000" w:type="pct"/>
        <w:tblLook w:val="04A0" w:firstRow="1" w:lastRow="0" w:firstColumn="1" w:lastColumn="0" w:noHBand="0" w:noVBand="1"/>
      </w:tblPr>
      <w:tblGrid>
        <w:gridCol w:w="3330"/>
        <w:gridCol w:w="5724"/>
      </w:tblGrid>
      <w:tr w:rsidR="0054398D" w:rsidRPr="00970ECC" w14:paraId="59C678D8" w14:textId="77777777" w:rsidTr="00E962FE">
        <w:tc>
          <w:tcPr>
            <w:tcW w:w="1839" w:type="pct"/>
            <w:hideMark/>
          </w:tcPr>
          <w:p w14:paraId="3C1EC0AC" w14:textId="77777777" w:rsidR="00E962FE" w:rsidRPr="00970ECC" w:rsidRDefault="00E962FE" w:rsidP="00E962FE">
            <w:pPr>
              <w:bidi/>
              <w:spacing w:after="200" w:line="276" w:lineRule="auto"/>
              <w:jc w:val="lowKashida"/>
              <w:rPr>
                <w:rFonts w:ascii="Times New Roman" w:hAnsi="Times New Roman"/>
                <w:bCs/>
                <w:color w:val="000000" w:themeColor="text1"/>
                <w:sz w:val="24"/>
                <w:szCs w:val="24"/>
                <w:rtl/>
                <w:lang w:val="en-US"/>
              </w:rPr>
            </w:pPr>
            <w:r w:rsidRPr="00970ECC">
              <w:rPr>
                <w:rFonts w:ascii="Times New Roman" w:hAnsi="Times New Roman"/>
                <w:bCs/>
                <w:color w:val="000000" w:themeColor="text1"/>
                <w:sz w:val="24"/>
                <w:szCs w:val="24"/>
                <w:rtl/>
                <w:lang w:val="en-US"/>
              </w:rPr>
              <w:t>مرحله</w:t>
            </w:r>
          </w:p>
        </w:tc>
        <w:tc>
          <w:tcPr>
            <w:tcW w:w="3161" w:type="pct"/>
            <w:hideMark/>
          </w:tcPr>
          <w:p w14:paraId="02D252FD" w14:textId="77777777" w:rsidR="00E962FE" w:rsidRPr="00970ECC" w:rsidRDefault="00E962FE" w:rsidP="00E962FE">
            <w:pPr>
              <w:bidi/>
              <w:spacing w:after="200" w:line="276" w:lineRule="auto"/>
              <w:jc w:val="lowKashida"/>
              <w:rPr>
                <w:rFonts w:ascii="Times New Roman" w:hAnsi="Times New Roman"/>
                <w:bCs/>
                <w:color w:val="000000" w:themeColor="text1"/>
                <w:sz w:val="24"/>
                <w:szCs w:val="24"/>
                <w:lang w:val="en-US"/>
              </w:rPr>
            </w:pPr>
            <w:r w:rsidRPr="00970ECC">
              <w:rPr>
                <w:rFonts w:ascii="Times New Roman" w:hAnsi="Times New Roman"/>
                <w:bCs/>
                <w:color w:val="000000" w:themeColor="text1"/>
                <w:sz w:val="24"/>
                <w:szCs w:val="24"/>
                <w:rtl/>
                <w:lang w:val="en-US"/>
              </w:rPr>
              <w:t>شرح</w:t>
            </w:r>
          </w:p>
        </w:tc>
      </w:tr>
      <w:tr w:rsidR="0054398D" w:rsidRPr="00970ECC" w14:paraId="76531013" w14:textId="77777777" w:rsidTr="00E962FE">
        <w:tc>
          <w:tcPr>
            <w:tcW w:w="1839" w:type="pct"/>
            <w:hideMark/>
          </w:tcPr>
          <w:p w14:paraId="2E16D482" w14:textId="77777777" w:rsidR="00E962FE" w:rsidRPr="00970ECC" w:rsidRDefault="00E962FE" w:rsidP="00E962FE">
            <w:pPr>
              <w:bidi/>
              <w:spacing w:after="200" w:line="276" w:lineRule="auto"/>
              <w:jc w:val="lowKashida"/>
              <w:rPr>
                <w:rFonts w:ascii="Times New Roman" w:hAnsi="Times New Roman"/>
                <w:color w:val="000000" w:themeColor="text1"/>
                <w:sz w:val="24"/>
                <w:szCs w:val="24"/>
                <w:lang w:val="en-US"/>
              </w:rPr>
            </w:pPr>
            <w:r w:rsidRPr="00970ECC">
              <w:rPr>
                <w:rFonts w:ascii="Times New Roman" w:hAnsi="Times New Roman" w:hint="cs"/>
                <w:color w:val="000000" w:themeColor="text1"/>
                <w:sz w:val="24"/>
                <w:szCs w:val="24"/>
                <w:rtl/>
                <w:lang w:val="en-US"/>
              </w:rPr>
              <w:t>مطالعه اولیه</w:t>
            </w:r>
          </w:p>
        </w:tc>
        <w:tc>
          <w:tcPr>
            <w:tcW w:w="3161" w:type="pct"/>
            <w:hideMark/>
          </w:tcPr>
          <w:p w14:paraId="3CE34822"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خوانش مکرر داده‌های خام</w:t>
            </w:r>
          </w:p>
        </w:tc>
      </w:tr>
      <w:tr w:rsidR="0054398D" w:rsidRPr="00970ECC" w14:paraId="376A9B21" w14:textId="77777777" w:rsidTr="00E962FE">
        <w:tc>
          <w:tcPr>
            <w:tcW w:w="1839" w:type="pct"/>
            <w:hideMark/>
          </w:tcPr>
          <w:p w14:paraId="6B9C8CEE"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کدگذاری</w:t>
            </w:r>
          </w:p>
        </w:tc>
        <w:tc>
          <w:tcPr>
            <w:tcW w:w="3161" w:type="pct"/>
            <w:hideMark/>
          </w:tcPr>
          <w:p w14:paraId="6FD7732E"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استخراج واحدهای معنایی</w:t>
            </w:r>
          </w:p>
        </w:tc>
      </w:tr>
      <w:tr w:rsidR="0054398D" w:rsidRPr="00970ECC" w14:paraId="76EFA3A3" w14:textId="77777777" w:rsidTr="00E962FE">
        <w:tc>
          <w:tcPr>
            <w:tcW w:w="1839" w:type="pct"/>
            <w:hideMark/>
          </w:tcPr>
          <w:p w14:paraId="0FCE1EBA"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مضامین اولیه</w:t>
            </w:r>
          </w:p>
        </w:tc>
        <w:tc>
          <w:tcPr>
            <w:tcW w:w="3161" w:type="pct"/>
            <w:hideMark/>
          </w:tcPr>
          <w:p w14:paraId="717D81F6"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تجمیع کدهای مشابه</w:t>
            </w:r>
          </w:p>
        </w:tc>
      </w:tr>
      <w:tr w:rsidR="0054398D" w:rsidRPr="00970ECC" w14:paraId="0E055C2B" w14:textId="77777777" w:rsidTr="00E962FE">
        <w:tc>
          <w:tcPr>
            <w:tcW w:w="1839" w:type="pct"/>
            <w:hideMark/>
          </w:tcPr>
          <w:p w14:paraId="6265AC5C"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مضامین فرعی</w:t>
            </w:r>
          </w:p>
        </w:tc>
        <w:tc>
          <w:tcPr>
            <w:tcW w:w="3161" w:type="pct"/>
            <w:hideMark/>
          </w:tcPr>
          <w:p w14:paraId="719220E8"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سازمان‌دهی مفهومی</w:t>
            </w:r>
          </w:p>
        </w:tc>
      </w:tr>
      <w:tr w:rsidR="0054398D" w:rsidRPr="00970ECC" w14:paraId="06E64BAB" w14:textId="77777777" w:rsidTr="00E962FE">
        <w:tc>
          <w:tcPr>
            <w:tcW w:w="1839" w:type="pct"/>
            <w:hideMark/>
          </w:tcPr>
          <w:p w14:paraId="7EADA912"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مضامین اصلی</w:t>
            </w:r>
          </w:p>
        </w:tc>
        <w:tc>
          <w:tcPr>
            <w:tcW w:w="3161" w:type="pct"/>
            <w:hideMark/>
          </w:tcPr>
          <w:p w14:paraId="673C145E"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شناسایی ساختار تجربه</w:t>
            </w:r>
          </w:p>
        </w:tc>
      </w:tr>
      <w:tr w:rsidR="0054398D" w:rsidRPr="00970ECC" w14:paraId="1903E79E" w14:textId="77777777" w:rsidTr="00E962FE">
        <w:tc>
          <w:tcPr>
            <w:tcW w:w="1839" w:type="pct"/>
            <w:hideMark/>
          </w:tcPr>
          <w:p w14:paraId="4BF199B7"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تفسیر نهایی</w:t>
            </w:r>
          </w:p>
        </w:tc>
        <w:tc>
          <w:tcPr>
            <w:tcW w:w="3161" w:type="pct"/>
            <w:hideMark/>
          </w:tcPr>
          <w:p w14:paraId="0EA2DCF9"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تحلیل معانی نهفته</w:t>
            </w:r>
          </w:p>
        </w:tc>
      </w:tr>
    </w:tbl>
    <w:p w14:paraId="45D963DA" w14:textId="5688CB12" w:rsidR="00E962FE" w:rsidRPr="00970ECC" w:rsidRDefault="00E962FE" w:rsidP="00E962FE">
      <w:pPr>
        <w:bidi/>
        <w:jc w:val="lowKashida"/>
        <w:rPr>
          <w:rFonts w:ascii="Times New Roman" w:hAnsi="Times New Roman"/>
          <w:color w:val="000000" w:themeColor="text1"/>
          <w:sz w:val="24"/>
          <w:rtl/>
          <w:lang w:val="en-US"/>
        </w:rPr>
      </w:pPr>
    </w:p>
    <w:p w14:paraId="3FD878AA" w14:textId="5EA1266A" w:rsidR="00E962FE" w:rsidRPr="00970ECC" w:rsidRDefault="00831066" w:rsidP="00E1532B">
      <w:pPr>
        <w:pStyle w:val="Heading2"/>
        <w:rPr>
          <w:b w:val="0"/>
          <w:color w:val="000000" w:themeColor="text1"/>
          <w:sz w:val="24"/>
          <w:lang w:val="en-US"/>
        </w:rPr>
      </w:pPr>
      <w:bookmarkStart w:id="95" w:name="_Toc221433563"/>
      <w:bookmarkStart w:id="96" w:name="_Toc236312492"/>
      <w:r w:rsidRPr="00970ECC">
        <w:rPr>
          <w:rFonts w:hint="cs"/>
          <w:b w:val="0"/>
          <w:color w:val="000000" w:themeColor="text1"/>
          <w:sz w:val="24"/>
          <w:rtl/>
          <w:lang w:val="en-US"/>
        </w:rPr>
        <w:t xml:space="preserve">13-3- </w:t>
      </w:r>
      <w:r w:rsidR="00E962FE" w:rsidRPr="00970ECC">
        <w:rPr>
          <w:rFonts w:hint="cs"/>
          <w:b w:val="0"/>
          <w:color w:val="000000" w:themeColor="text1"/>
          <w:sz w:val="24"/>
          <w:rtl/>
          <w:lang w:val="en-US"/>
        </w:rPr>
        <w:t xml:space="preserve">تحلیل داده‌ها با نرم‌افزار </w:t>
      </w:r>
      <w:r w:rsidR="00E962FE" w:rsidRPr="00970ECC">
        <w:rPr>
          <w:rFonts w:hint="cs"/>
          <w:b w:val="0"/>
          <w:color w:val="000000" w:themeColor="text1"/>
          <w:sz w:val="24"/>
          <w:lang w:val="en-US"/>
        </w:rPr>
        <w:t>MAXQDA</w:t>
      </w:r>
      <w:bookmarkEnd w:id="95"/>
      <w:bookmarkEnd w:id="96"/>
    </w:p>
    <w:p w14:paraId="0D535572" w14:textId="2725D62D" w:rsidR="00E962FE" w:rsidRPr="00924D9D" w:rsidRDefault="00924D9D" w:rsidP="00924D9D">
      <w:pPr>
        <w:bidi/>
        <w:jc w:val="lowKashida"/>
        <w:rPr>
          <w:rFonts w:ascii="Times New Roman" w:hAnsi="Times New Roman"/>
          <w:color w:val="000000" w:themeColor="text1"/>
          <w:sz w:val="24"/>
          <w:rtl/>
          <w:lang w:val="en-US"/>
        </w:rPr>
      </w:pPr>
      <w:r w:rsidRPr="00924D9D">
        <w:rPr>
          <w:rFonts w:ascii="Times New Roman" w:hAnsi="Times New Roman"/>
          <w:color w:val="000000" w:themeColor="text1"/>
          <w:sz w:val="24"/>
          <w:highlight w:val="yellow"/>
          <w:rtl/>
          <w:lang w:val="en-US"/>
        </w:rPr>
        <w:t xml:space="preserve">به‌منظور افزایش دقت، انسجام و شفافیت در فرآیند تحلیل داده‌ها، از نرم‌افزار تحلیل کیفی داده‌ها </w:t>
      </w:r>
      <w:r w:rsidRPr="00924D9D">
        <w:rPr>
          <w:rFonts w:ascii="Times New Roman" w:hAnsi="Times New Roman"/>
          <w:color w:val="000000" w:themeColor="text1"/>
          <w:sz w:val="24"/>
          <w:highlight w:val="yellow"/>
          <w:lang w:val="en-US"/>
        </w:rPr>
        <w:t>MAXQDA</w:t>
      </w:r>
      <w:r w:rsidRPr="00924D9D">
        <w:rPr>
          <w:rFonts w:ascii="Times New Roman" w:hAnsi="Times New Roman"/>
          <w:color w:val="000000" w:themeColor="text1"/>
          <w:sz w:val="24"/>
          <w:highlight w:val="yellow"/>
          <w:rtl/>
          <w:lang w:val="en-US"/>
        </w:rPr>
        <w:t xml:space="preserve"> (نسخه ۲۰۲۲) استفاده شده است. این نرم‌افزار به‌عنوان ابزاری پشتیبان، امکان مدیریت حجم بالای داده‌های متنی و پیگیری نظام‌مند مراحل تحلیل کیفی را فراهم می‌کند. استفاده از </w:t>
      </w:r>
      <w:r w:rsidRPr="00924D9D">
        <w:rPr>
          <w:rFonts w:ascii="Times New Roman" w:hAnsi="Times New Roman"/>
          <w:color w:val="000000" w:themeColor="text1"/>
          <w:sz w:val="24"/>
          <w:highlight w:val="yellow"/>
          <w:lang w:val="en-US"/>
        </w:rPr>
        <w:t>MAXQDA</w:t>
      </w:r>
      <w:r w:rsidRPr="00924D9D">
        <w:rPr>
          <w:rFonts w:ascii="Times New Roman" w:hAnsi="Times New Roman"/>
          <w:color w:val="000000" w:themeColor="text1"/>
          <w:sz w:val="24"/>
          <w:highlight w:val="yellow"/>
          <w:rtl/>
          <w:lang w:val="en-US"/>
        </w:rPr>
        <w:t xml:space="preserve"> به معنای جایگزینی تحلیل انسانی نیست، بلکه ابزاری برای تسهیل و سامان‌دهی فرایند تحلیل محسوب می‌شود.</w:t>
      </w:r>
      <w:r w:rsidRPr="00924D9D">
        <w:rPr>
          <w:rFonts w:ascii="Times New Roman" w:hAnsi="Times New Roman" w:hint="cs"/>
          <w:color w:val="000000" w:themeColor="text1"/>
          <w:sz w:val="24"/>
          <w:rtl/>
          <w:lang w:val="en-US"/>
        </w:rPr>
        <w:t xml:space="preserve"> </w:t>
      </w:r>
      <w:r w:rsidR="00E962FE" w:rsidRPr="00924D9D">
        <w:rPr>
          <w:rFonts w:ascii="Times New Roman" w:hAnsi="Times New Roman" w:hint="cs"/>
          <w:color w:val="000000" w:themeColor="text1"/>
          <w:sz w:val="24"/>
          <w:rtl/>
          <w:lang w:val="en-US"/>
        </w:rPr>
        <w:t>در گام نخست، متون کامل و پیاده‌سازی‌شده مصاحبه‌ها وارد نرم‌افزار شده‌اند. سپس فرآیند کدگذاری اولیه بر اساس واحدهای معنایی استخراج‌شده از متن انجام شده است. کدها به‌صورت پویا و در تعامل مستمر با داده‌ها ایجاد و در صورت لزوم اصلاح شده‌اند.</w:t>
      </w:r>
      <w:r w:rsidR="00E1532B" w:rsidRPr="00924D9D">
        <w:rPr>
          <w:rFonts w:ascii="Times New Roman" w:hAnsi="Times New Roman" w:hint="cs"/>
          <w:color w:val="000000" w:themeColor="text1"/>
          <w:sz w:val="24"/>
          <w:rtl/>
          <w:lang w:val="en-US"/>
        </w:rPr>
        <w:t xml:space="preserve"> </w:t>
      </w:r>
      <w:r w:rsidR="00E962FE" w:rsidRPr="00924D9D">
        <w:rPr>
          <w:rFonts w:ascii="Times New Roman" w:hAnsi="Times New Roman" w:hint="cs"/>
          <w:color w:val="000000" w:themeColor="text1"/>
          <w:sz w:val="24"/>
          <w:rtl/>
          <w:lang w:val="en-US"/>
        </w:rPr>
        <w:t>در مرحله بعد، کدها در قالب مقوله‌ها و خوشه‌های مفهومی سازمان‌دهی شده‌اند. این سازمان‌دهی به پژوهشگر امکان داده است تا روابط میان مفاهیم، هم‌پوشانی‌ها و تمایزهای معنایی را به‌صورت شفاف مشاهده کند. شناسایی این روابط، نقش مهمی در استخراج مضامین اصلی داشته است.</w:t>
      </w:r>
      <w:r w:rsidR="00E1532B" w:rsidRPr="00924D9D">
        <w:rPr>
          <w:rFonts w:ascii="Times New Roman" w:hAnsi="Times New Roman" w:hint="cs"/>
          <w:color w:val="000000" w:themeColor="text1"/>
          <w:sz w:val="24"/>
          <w:rtl/>
          <w:lang w:val="en-US"/>
        </w:rPr>
        <w:t xml:space="preserve"> </w:t>
      </w:r>
      <w:r w:rsidR="00E962FE" w:rsidRPr="00924D9D">
        <w:rPr>
          <w:rFonts w:ascii="Times New Roman" w:hAnsi="Times New Roman" w:hint="cs"/>
          <w:color w:val="000000" w:themeColor="text1"/>
          <w:sz w:val="24"/>
          <w:rtl/>
          <w:lang w:val="en-US"/>
        </w:rPr>
        <w:t xml:space="preserve">در نهایت، نرم‌افزار </w:t>
      </w:r>
      <w:r w:rsidR="00E962FE" w:rsidRPr="00924D9D">
        <w:rPr>
          <w:rFonts w:ascii="Times New Roman" w:hAnsi="Times New Roman" w:hint="cs"/>
          <w:color w:val="000000" w:themeColor="text1"/>
          <w:sz w:val="24"/>
          <w:lang w:val="en-US"/>
        </w:rPr>
        <w:t>MAXQDA</w:t>
      </w:r>
      <w:r w:rsidR="00E962FE" w:rsidRPr="00924D9D">
        <w:rPr>
          <w:rFonts w:ascii="Times New Roman" w:hAnsi="Times New Roman" w:hint="cs"/>
          <w:color w:val="000000" w:themeColor="text1"/>
          <w:sz w:val="24"/>
          <w:rtl/>
          <w:lang w:val="en-US"/>
        </w:rPr>
        <w:t xml:space="preserve"> با فراهم‌کردن امکان مقایسه، بازیابی سریع داده‌ها و ترسیم ساختار مفهومی، به استخراج الگوهای مشترک و معانی محوری کمک کرده و کیفیت تحلیل داده‌ها را ارتقا داده است.</w:t>
      </w:r>
    </w:p>
    <w:p w14:paraId="5101A28C" w14:textId="24435D30" w:rsidR="00E962FE" w:rsidRPr="00970ECC" w:rsidRDefault="00882A1C" w:rsidP="00882A1C">
      <w:pPr>
        <w:pStyle w:val="Caption"/>
        <w:bidi/>
        <w:jc w:val="center"/>
        <w:rPr>
          <w:rFonts w:ascii="Times New Roman" w:hAnsi="Times New Roman"/>
          <w:bCs/>
          <w:i w:val="0"/>
          <w:iCs w:val="0"/>
          <w:color w:val="000000" w:themeColor="text1"/>
          <w:sz w:val="24"/>
          <w:szCs w:val="40"/>
          <w:rtl/>
          <w:lang w:val="en-US"/>
        </w:rPr>
      </w:pPr>
      <w:bookmarkStart w:id="97" w:name="_Toc221433578"/>
      <w:bookmarkStart w:id="98" w:name="_Toc236449576"/>
      <w:r w:rsidRPr="00970ECC">
        <w:rPr>
          <w:rFonts w:ascii="Times New Roman" w:hAnsi="Times New Roman"/>
          <w:bCs/>
          <w:i w:val="0"/>
          <w:iCs w:val="0"/>
          <w:color w:val="000000" w:themeColor="text1"/>
          <w:sz w:val="24"/>
          <w:szCs w:val="24"/>
          <w:rtl/>
        </w:rPr>
        <w:t xml:space="preserve">جدول 3-  </w:t>
      </w:r>
      <w:r w:rsidRPr="00970ECC">
        <w:rPr>
          <w:rFonts w:ascii="Times New Roman" w:hAnsi="Times New Roman"/>
          <w:bCs/>
          <w:i w:val="0"/>
          <w:iCs w:val="0"/>
          <w:color w:val="000000" w:themeColor="text1"/>
          <w:sz w:val="24"/>
          <w:szCs w:val="24"/>
          <w:rtl/>
        </w:rPr>
        <w:fldChar w:fldCharType="begin"/>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Pr>
        <w:instrText>SEQ</w:instrText>
      </w:r>
      <w:r w:rsidRPr="00970ECC">
        <w:rPr>
          <w:rFonts w:ascii="Times New Roman" w:hAnsi="Times New Roman"/>
          <w:bCs/>
          <w:i w:val="0"/>
          <w:iCs w:val="0"/>
          <w:color w:val="000000" w:themeColor="text1"/>
          <w:sz w:val="24"/>
          <w:szCs w:val="24"/>
          <w:rtl/>
        </w:rPr>
        <w:instrText xml:space="preserve"> جدول_3-_ \* </w:instrText>
      </w:r>
      <w:r w:rsidRPr="00970ECC">
        <w:rPr>
          <w:rFonts w:ascii="Times New Roman" w:hAnsi="Times New Roman"/>
          <w:bCs/>
          <w:i w:val="0"/>
          <w:iCs w:val="0"/>
          <w:color w:val="000000" w:themeColor="text1"/>
          <w:sz w:val="24"/>
          <w:szCs w:val="24"/>
        </w:rPr>
        <w:instrText>ARABIC</w:instrText>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tl/>
        </w:rPr>
        <w:fldChar w:fldCharType="separate"/>
      </w:r>
      <w:r w:rsidR="00DB0C4A" w:rsidRPr="00970ECC">
        <w:rPr>
          <w:rFonts w:ascii="Times New Roman" w:hAnsi="Times New Roman"/>
          <w:bCs/>
          <w:i w:val="0"/>
          <w:iCs w:val="0"/>
          <w:noProof/>
          <w:color w:val="000000" w:themeColor="text1"/>
          <w:sz w:val="24"/>
          <w:szCs w:val="24"/>
          <w:rtl/>
        </w:rPr>
        <w:t>12</w:t>
      </w:r>
      <w:r w:rsidRPr="00970ECC">
        <w:rPr>
          <w:rFonts w:ascii="Times New Roman" w:hAnsi="Times New Roman"/>
          <w:bCs/>
          <w:i w:val="0"/>
          <w:iCs w:val="0"/>
          <w:color w:val="000000" w:themeColor="text1"/>
          <w:sz w:val="24"/>
          <w:szCs w:val="24"/>
          <w:rtl/>
        </w:rPr>
        <w:fldChar w:fldCharType="end"/>
      </w:r>
      <w:r w:rsidRPr="00970ECC">
        <w:rPr>
          <w:rFonts w:ascii="Times New Roman" w:hAnsi="Times New Roman" w:hint="cs"/>
          <w:bCs/>
          <w:i w:val="0"/>
          <w:iCs w:val="0"/>
          <w:noProof/>
          <w:color w:val="000000" w:themeColor="text1"/>
          <w:sz w:val="24"/>
          <w:szCs w:val="24"/>
          <w:rtl/>
        </w:rPr>
        <w:t xml:space="preserve"> </w:t>
      </w:r>
      <w:r w:rsidRPr="00970ECC">
        <w:rPr>
          <w:rFonts w:ascii="Times New Roman" w:hAnsi="Times New Roman"/>
          <w:bCs/>
          <w:i w:val="0"/>
          <w:iCs w:val="0"/>
          <w:noProof/>
          <w:color w:val="000000" w:themeColor="text1"/>
          <w:sz w:val="24"/>
          <w:szCs w:val="24"/>
          <w:rtl/>
        </w:rPr>
        <w:t>کارکردها</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bCs/>
          <w:i w:val="0"/>
          <w:iCs w:val="0"/>
          <w:noProof/>
          <w:color w:val="000000" w:themeColor="text1"/>
          <w:sz w:val="24"/>
          <w:szCs w:val="24"/>
          <w:rtl/>
        </w:rPr>
        <w:t xml:space="preserve"> نرم‌افزار </w:t>
      </w:r>
      <w:r w:rsidRPr="00970ECC">
        <w:rPr>
          <w:rFonts w:ascii="Times New Roman" w:hAnsi="Times New Roman"/>
          <w:bCs/>
          <w:i w:val="0"/>
          <w:iCs w:val="0"/>
          <w:noProof/>
          <w:color w:val="000000" w:themeColor="text1"/>
          <w:sz w:val="24"/>
          <w:szCs w:val="24"/>
        </w:rPr>
        <w:t>MAXQDA</w:t>
      </w:r>
      <w:r w:rsidRPr="00970ECC">
        <w:rPr>
          <w:rFonts w:ascii="Times New Roman" w:hAnsi="Times New Roman"/>
          <w:bCs/>
          <w:i w:val="0"/>
          <w:iCs w:val="0"/>
          <w:noProof/>
          <w:color w:val="000000" w:themeColor="text1"/>
          <w:sz w:val="24"/>
          <w:szCs w:val="24"/>
          <w:rtl/>
        </w:rPr>
        <w:t xml:space="preserve"> در تحل</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hint="eastAsia"/>
          <w:bCs/>
          <w:i w:val="0"/>
          <w:iCs w:val="0"/>
          <w:noProof/>
          <w:color w:val="000000" w:themeColor="text1"/>
          <w:sz w:val="24"/>
          <w:szCs w:val="24"/>
          <w:rtl/>
        </w:rPr>
        <w:t>ل</w:t>
      </w:r>
      <w:r w:rsidRPr="00970ECC">
        <w:rPr>
          <w:rFonts w:ascii="Times New Roman" w:hAnsi="Times New Roman"/>
          <w:bCs/>
          <w:i w:val="0"/>
          <w:iCs w:val="0"/>
          <w:noProof/>
          <w:color w:val="000000" w:themeColor="text1"/>
          <w:sz w:val="24"/>
          <w:szCs w:val="24"/>
          <w:rtl/>
        </w:rPr>
        <w:t xml:space="preserve"> داده‌ها</w:t>
      </w:r>
      <w:bookmarkEnd w:id="97"/>
      <w:bookmarkEnd w:id="98"/>
    </w:p>
    <w:tbl>
      <w:tblPr>
        <w:tblStyle w:val="TableGrid"/>
        <w:bidiVisual/>
        <w:tblW w:w="5000" w:type="pct"/>
        <w:tblLook w:val="04A0" w:firstRow="1" w:lastRow="0" w:firstColumn="1" w:lastColumn="0" w:noHBand="0" w:noVBand="1"/>
      </w:tblPr>
      <w:tblGrid>
        <w:gridCol w:w="3500"/>
        <w:gridCol w:w="5554"/>
      </w:tblGrid>
      <w:tr w:rsidR="0054398D" w:rsidRPr="00970ECC" w14:paraId="2BA4F92F" w14:textId="77777777" w:rsidTr="00E1532B">
        <w:tc>
          <w:tcPr>
            <w:tcW w:w="1933" w:type="pct"/>
            <w:hideMark/>
          </w:tcPr>
          <w:p w14:paraId="46C5AE2C" w14:textId="77777777" w:rsidR="00E962FE" w:rsidRPr="00970ECC" w:rsidRDefault="00E962FE" w:rsidP="00E962FE">
            <w:pPr>
              <w:bidi/>
              <w:spacing w:after="200" w:line="276" w:lineRule="auto"/>
              <w:jc w:val="lowKashida"/>
              <w:rPr>
                <w:rFonts w:ascii="Times New Roman" w:hAnsi="Times New Roman"/>
                <w:bCs/>
                <w:color w:val="000000" w:themeColor="text1"/>
                <w:sz w:val="24"/>
                <w:szCs w:val="24"/>
                <w:rtl/>
                <w:lang w:val="en-US"/>
              </w:rPr>
            </w:pPr>
            <w:r w:rsidRPr="00970ECC">
              <w:rPr>
                <w:rFonts w:ascii="Times New Roman" w:hAnsi="Times New Roman"/>
                <w:bCs/>
                <w:color w:val="000000" w:themeColor="text1"/>
                <w:sz w:val="24"/>
                <w:szCs w:val="24"/>
                <w:rtl/>
                <w:lang w:val="en-US"/>
              </w:rPr>
              <w:t>کارکرد</w:t>
            </w:r>
          </w:p>
        </w:tc>
        <w:tc>
          <w:tcPr>
            <w:tcW w:w="3067" w:type="pct"/>
            <w:hideMark/>
          </w:tcPr>
          <w:p w14:paraId="28B7BB9B" w14:textId="77777777" w:rsidR="00E962FE" w:rsidRPr="00970ECC" w:rsidRDefault="00E962FE" w:rsidP="00E962FE">
            <w:pPr>
              <w:bidi/>
              <w:spacing w:after="200" w:line="276" w:lineRule="auto"/>
              <w:jc w:val="lowKashida"/>
              <w:rPr>
                <w:rFonts w:ascii="Times New Roman" w:hAnsi="Times New Roman"/>
                <w:bCs/>
                <w:color w:val="000000" w:themeColor="text1"/>
                <w:sz w:val="24"/>
                <w:szCs w:val="24"/>
                <w:lang w:val="en-US"/>
              </w:rPr>
            </w:pPr>
            <w:r w:rsidRPr="00970ECC">
              <w:rPr>
                <w:rFonts w:ascii="Times New Roman" w:hAnsi="Times New Roman"/>
                <w:bCs/>
                <w:color w:val="000000" w:themeColor="text1"/>
                <w:sz w:val="24"/>
                <w:szCs w:val="24"/>
                <w:rtl/>
                <w:lang w:val="en-US"/>
              </w:rPr>
              <w:t>توضیح</w:t>
            </w:r>
          </w:p>
        </w:tc>
      </w:tr>
      <w:tr w:rsidR="0054398D" w:rsidRPr="00970ECC" w14:paraId="44885060" w14:textId="77777777" w:rsidTr="00E1532B">
        <w:tc>
          <w:tcPr>
            <w:tcW w:w="1933" w:type="pct"/>
            <w:hideMark/>
          </w:tcPr>
          <w:p w14:paraId="72F84BAD" w14:textId="77777777" w:rsidR="00E962FE" w:rsidRPr="00970ECC" w:rsidRDefault="00E962FE" w:rsidP="00E962FE">
            <w:pPr>
              <w:bidi/>
              <w:spacing w:after="200" w:line="276" w:lineRule="auto"/>
              <w:jc w:val="lowKashida"/>
              <w:rPr>
                <w:rFonts w:ascii="Times New Roman" w:hAnsi="Times New Roman"/>
                <w:color w:val="000000" w:themeColor="text1"/>
                <w:sz w:val="24"/>
                <w:szCs w:val="24"/>
                <w:lang w:val="en-US"/>
              </w:rPr>
            </w:pPr>
            <w:r w:rsidRPr="00970ECC">
              <w:rPr>
                <w:rFonts w:ascii="Times New Roman" w:hAnsi="Times New Roman" w:hint="cs"/>
                <w:color w:val="000000" w:themeColor="text1"/>
                <w:sz w:val="24"/>
                <w:szCs w:val="24"/>
                <w:rtl/>
                <w:lang w:val="en-US"/>
              </w:rPr>
              <w:lastRenderedPageBreak/>
              <w:t>ورود داده‌ها</w:t>
            </w:r>
          </w:p>
        </w:tc>
        <w:tc>
          <w:tcPr>
            <w:tcW w:w="3067" w:type="pct"/>
            <w:hideMark/>
          </w:tcPr>
          <w:p w14:paraId="3A7C1041"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مدیریت متون مصاحبه</w:t>
            </w:r>
          </w:p>
        </w:tc>
      </w:tr>
      <w:tr w:rsidR="0054398D" w:rsidRPr="00970ECC" w14:paraId="7A756269" w14:textId="77777777" w:rsidTr="00E1532B">
        <w:tc>
          <w:tcPr>
            <w:tcW w:w="1933" w:type="pct"/>
            <w:hideMark/>
          </w:tcPr>
          <w:p w14:paraId="3C8046A5"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کدگذاری</w:t>
            </w:r>
          </w:p>
        </w:tc>
        <w:tc>
          <w:tcPr>
            <w:tcW w:w="3067" w:type="pct"/>
            <w:hideMark/>
          </w:tcPr>
          <w:p w14:paraId="202304A1"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نظام‌مندسازی داده‌ها</w:t>
            </w:r>
          </w:p>
        </w:tc>
      </w:tr>
      <w:tr w:rsidR="0054398D" w:rsidRPr="00970ECC" w14:paraId="4B8312DF" w14:textId="77777777" w:rsidTr="00E1532B">
        <w:tc>
          <w:tcPr>
            <w:tcW w:w="1933" w:type="pct"/>
            <w:hideMark/>
          </w:tcPr>
          <w:p w14:paraId="044D52C1"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سازمان‌دهی</w:t>
            </w:r>
          </w:p>
        </w:tc>
        <w:tc>
          <w:tcPr>
            <w:tcW w:w="3067" w:type="pct"/>
            <w:hideMark/>
          </w:tcPr>
          <w:p w14:paraId="256C6C4A"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طبقه‌بندی مفاهیم</w:t>
            </w:r>
          </w:p>
        </w:tc>
      </w:tr>
      <w:tr w:rsidR="0054398D" w:rsidRPr="00970ECC" w14:paraId="61508D42" w14:textId="77777777" w:rsidTr="00E1532B">
        <w:tc>
          <w:tcPr>
            <w:tcW w:w="1933" w:type="pct"/>
            <w:hideMark/>
          </w:tcPr>
          <w:p w14:paraId="7E77D37E"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تحلیل روابط</w:t>
            </w:r>
          </w:p>
        </w:tc>
        <w:tc>
          <w:tcPr>
            <w:tcW w:w="3067" w:type="pct"/>
            <w:hideMark/>
          </w:tcPr>
          <w:p w14:paraId="55F98AD9"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شناسایی پیوندهای معنایی</w:t>
            </w:r>
          </w:p>
        </w:tc>
      </w:tr>
      <w:tr w:rsidR="0054398D" w:rsidRPr="00970ECC" w14:paraId="691EC106" w14:textId="77777777" w:rsidTr="00E1532B">
        <w:tc>
          <w:tcPr>
            <w:tcW w:w="1933" w:type="pct"/>
            <w:hideMark/>
          </w:tcPr>
          <w:p w14:paraId="6A48026D"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افزایش شفافیت</w:t>
            </w:r>
          </w:p>
        </w:tc>
        <w:tc>
          <w:tcPr>
            <w:tcW w:w="3067" w:type="pct"/>
            <w:hideMark/>
          </w:tcPr>
          <w:p w14:paraId="67920D8D"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ارتقای انسجام تحلیل</w:t>
            </w:r>
          </w:p>
        </w:tc>
      </w:tr>
    </w:tbl>
    <w:p w14:paraId="5BDFE51C" w14:textId="50E2D263" w:rsidR="00E962FE" w:rsidRPr="00970ECC" w:rsidRDefault="00E962FE" w:rsidP="00E962FE">
      <w:pPr>
        <w:bidi/>
        <w:jc w:val="lowKashida"/>
        <w:rPr>
          <w:rFonts w:ascii="Times New Roman" w:hAnsi="Times New Roman"/>
          <w:color w:val="000000" w:themeColor="text1"/>
          <w:sz w:val="24"/>
          <w:rtl/>
          <w:lang w:val="en-US"/>
        </w:rPr>
      </w:pPr>
    </w:p>
    <w:p w14:paraId="37654C86" w14:textId="555E1F0A" w:rsidR="00E962FE" w:rsidRPr="00970ECC" w:rsidRDefault="00DA3853" w:rsidP="00E1532B">
      <w:pPr>
        <w:pStyle w:val="Heading2"/>
        <w:rPr>
          <w:b w:val="0"/>
          <w:color w:val="000000" w:themeColor="text1"/>
          <w:sz w:val="24"/>
          <w:lang w:val="en-US"/>
        </w:rPr>
      </w:pPr>
      <w:bookmarkStart w:id="99" w:name="_Toc221433564"/>
      <w:bookmarkStart w:id="100" w:name="_Toc236312493"/>
      <w:r w:rsidRPr="00970ECC">
        <w:rPr>
          <w:rFonts w:hint="cs"/>
          <w:b w:val="0"/>
          <w:color w:val="000000" w:themeColor="text1"/>
          <w:sz w:val="24"/>
          <w:rtl/>
          <w:lang w:val="en-US"/>
        </w:rPr>
        <w:t xml:space="preserve">14-3- </w:t>
      </w:r>
      <w:r w:rsidR="00E962FE" w:rsidRPr="00970ECC">
        <w:rPr>
          <w:rFonts w:hint="cs"/>
          <w:b w:val="0"/>
          <w:color w:val="000000" w:themeColor="text1"/>
          <w:sz w:val="24"/>
          <w:rtl/>
          <w:lang w:val="en-US"/>
        </w:rPr>
        <w:t>اعتبار و قابلیت اعتماد پژوهش</w:t>
      </w:r>
      <w:bookmarkEnd w:id="99"/>
      <w:bookmarkEnd w:id="100"/>
    </w:p>
    <w:p w14:paraId="49F53C71" w14:textId="77777777" w:rsidR="00A92AF2" w:rsidRPr="00970ECC" w:rsidRDefault="00A92AF2" w:rsidP="00A92AF2">
      <w:pPr>
        <w:bidi/>
        <w:jc w:val="lowKashida"/>
        <w:rPr>
          <w:rFonts w:ascii="Times New Roman" w:hAnsi="Times New Roman"/>
          <w:color w:val="000000" w:themeColor="text1"/>
          <w:sz w:val="24"/>
          <w:lang w:val="en-US"/>
        </w:rPr>
      </w:pPr>
      <w:r w:rsidRPr="00970ECC">
        <w:rPr>
          <w:rFonts w:ascii="Times New Roman" w:hAnsi="Times New Roman" w:hint="cs"/>
          <w:color w:val="000000" w:themeColor="text1"/>
          <w:sz w:val="24"/>
          <w:rtl/>
          <w:lang w:val="en-US"/>
        </w:rPr>
        <w:t xml:space="preserve">در پژوهش‌های کیفی، به‌ویژه در پدیدارشناسی تفسیری، اعتبار و قابلیت اعتماد نه از طریق شاخص‌های آماری، بلکه با استفاده از معیارهای چهارگانه «لینکلن و گوبا» (۱۹۸۵) ارزیابی می‌شود. با توجه به اینکه در این پژوهش، </w:t>
      </w:r>
      <w:r w:rsidRPr="00970ECC">
        <w:rPr>
          <w:rFonts w:ascii="Times New Roman" w:hAnsi="Times New Roman" w:hint="cs"/>
          <w:bCs/>
          <w:color w:val="000000" w:themeColor="text1"/>
          <w:sz w:val="24"/>
          <w:rtl/>
          <w:lang w:val="en-US"/>
        </w:rPr>
        <w:t>«پژوهشگر ابزار اصلی گردآوری و تحلیل داده‌هاست»</w:t>
      </w:r>
      <w:r w:rsidRPr="00970ECC">
        <w:rPr>
          <w:rFonts w:ascii="Times New Roman" w:hAnsi="Times New Roman" w:hint="cs"/>
          <w:color w:val="000000" w:themeColor="text1"/>
          <w:sz w:val="24"/>
          <w:rtl/>
          <w:lang w:val="en-US"/>
        </w:rPr>
        <w:t>، نقش وی و نحوه کنترل سوگیری‌ها در هر یک از مراحل زیر تبیین شده است:</w:t>
      </w:r>
    </w:p>
    <w:p w14:paraId="601C9DE1" w14:textId="19EEEFEC" w:rsidR="00A92AF2" w:rsidRPr="00970ECC" w:rsidRDefault="00A92AF2" w:rsidP="00A92AF2">
      <w:pPr>
        <w:pStyle w:val="Heading3"/>
        <w:bidi/>
        <w:rPr>
          <w:rFonts w:ascii="Times New Roman" w:hAnsi="Times New Roman" w:cs="B Titr"/>
          <w:b w:val="0"/>
          <w:color w:val="000000" w:themeColor="text1"/>
          <w:sz w:val="24"/>
          <w:szCs w:val="26"/>
          <w:rtl/>
          <w:lang w:val="en-US"/>
        </w:rPr>
      </w:pPr>
      <w:bookmarkStart w:id="101" w:name="_Toc236312494"/>
      <w:r w:rsidRPr="00970ECC">
        <w:rPr>
          <w:rFonts w:ascii="Times New Roman" w:hAnsi="Times New Roman" w:cs="B Titr" w:hint="cs"/>
          <w:b w:val="0"/>
          <w:color w:val="000000" w:themeColor="text1"/>
          <w:sz w:val="24"/>
          <w:szCs w:val="26"/>
          <w:rtl/>
          <w:lang w:val="en-US"/>
        </w:rPr>
        <w:t>۱-۳-۱۱- باورپذیری و نقش پژوهشگر</w:t>
      </w:r>
      <w:bookmarkEnd w:id="101"/>
    </w:p>
    <w:p w14:paraId="44E1B0FB" w14:textId="77777777" w:rsidR="00A92AF2" w:rsidRPr="00970ECC" w:rsidRDefault="00A92AF2" w:rsidP="00A92AF2">
      <w:pPr>
        <w:bidi/>
        <w:jc w:val="lowKashida"/>
        <w:rPr>
          <w:rFonts w:ascii="Times New Roman" w:hAnsi="Times New Roman"/>
          <w:color w:val="000000" w:themeColor="text1"/>
          <w:sz w:val="24"/>
          <w:rtl/>
          <w:lang w:val="en-US"/>
        </w:rPr>
      </w:pPr>
      <w:r w:rsidRPr="00970ECC">
        <w:rPr>
          <w:rFonts w:ascii="Times New Roman" w:hAnsi="Times New Roman" w:hint="cs"/>
          <w:color w:val="000000" w:themeColor="text1"/>
          <w:sz w:val="24"/>
          <w:rtl/>
          <w:lang w:val="en-US"/>
        </w:rPr>
        <w:t>باورپذیری به معنای هم‌خوانی میان یافته‌های پژوهش و واقعیتِ زیسته مشارکت‌کنندگان است. پژوهشگر در این مطالعه به عنوان یک «تفسیرگر فعال» عمل کرده است. برای کنترل نقش پژوهشگر و جلوگیری از تحمیل پیش‌فرض‌های شخصی:</w:t>
      </w:r>
    </w:p>
    <w:p w14:paraId="214F6AC5" w14:textId="77777777" w:rsidR="00A92AF2" w:rsidRPr="00970ECC" w:rsidRDefault="00A92AF2" w:rsidP="00A92AF2">
      <w:pPr>
        <w:bidi/>
        <w:jc w:val="lowKashida"/>
        <w:rPr>
          <w:rFonts w:ascii="Times New Roman" w:hAnsi="Times New Roman"/>
          <w:color w:val="000000" w:themeColor="text1"/>
          <w:sz w:val="24"/>
          <w:rtl/>
          <w:lang w:val="en-US"/>
        </w:rPr>
      </w:pPr>
      <w:r w:rsidRPr="00970ECC">
        <w:rPr>
          <w:rFonts w:ascii="Times New Roman" w:hAnsi="Times New Roman" w:hint="cs"/>
          <w:color w:val="000000" w:themeColor="text1"/>
          <w:sz w:val="24"/>
          <w:rtl/>
          <w:lang w:val="en-US"/>
        </w:rPr>
        <w:t>تعامل طولانی‌مدت: پژوهشگر با صرف زمان کافی و برقراری ارتباط همدلانه با بیماران در انجمن‌های حمایتی اصفهان، اعتماد آنان را جلب کرده تا روایت‌ها فراتر از پاسخ‌های سطحی باشد.</w:t>
      </w:r>
    </w:p>
    <w:p w14:paraId="7EBFDC62" w14:textId="76E5D2A0" w:rsidR="00A92AF2" w:rsidRPr="00970ECC" w:rsidRDefault="00A92AF2" w:rsidP="00A92AF2">
      <w:pPr>
        <w:bidi/>
        <w:jc w:val="lowKashida"/>
        <w:rPr>
          <w:rFonts w:ascii="Times New Roman" w:hAnsi="Times New Roman"/>
          <w:color w:val="000000" w:themeColor="text1"/>
          <w:sz w:val="24"/>
          <w:rtl/>
          <w:lang w:val="en-US"/>
        </w:rPr>
      </w:pPr>
      <w:r w:rsidRPr="00970ECC">
        <w:rPr>
          <w:rFonts w:ascii="Times New Roman" w:hAnsi="Times New Roman" w:hint="cs"/>
          <w:color w:val="000000" w:themeColor="text1"/>
          <w:sz w:val="24"/>
          <w:rtl/>
          <w:lang w:val="en-US"/>
        </w:rPr>
        <w:t>بازبینی مشارکت‌کنندگان: پس از پیاده‌سازی مصاحبه‌ها و استخراج مضامین اولیه، یافته‌ها به تعدادی از مشارکت‌کنندگان بازگردانده شد تا اطمینان حاصل شود که تفسیرهای پژوهشگر با «صدای بیمار» هماهنگی دارد.</w:t>
      </w:r>
    </w:p>
    <w:p w14:paraId="21768D1F" w14:textId="022DFA6F" w:rsidR="00A92AF2" w:rsidRPr="00970ECC" w:rsidRDefault="00A92AF2" w:rsidP="00A92AF2">
      <w:pPr>
        <w:bidi/>
        <w:jc w:val="lowKashida"/>
        <w:rPr>
          <w:rFonts w:ascii="Times New Roman" w:hAnsi="Times New Roman"/>
          <w:color w:val="000000" w:themeColor="text1"/>
          <w:sz w:val="24"/>
          <w:rtl/>
          <w:lang w:val="en-US"/>
        </w:rPr>
      </w:pPr>
      <w:r w:rsidRPr="00970ECC">
        <w:rPr>
          <w:rFonts w:ascii="Times New Roman" w:hAnsi="Times New Roman" w:hint="cs"/>
          <w:color w:val="000000" w:themeColor="text1"/>
          <w:sz w:val="24"/>
          <w:rtl/>
          <w:lang w:val="en-US"/>
        </w:rPr>
        <w:t>بررسی توسط همتایان: کدهای استخراج شده در جلسات مشترک با اساتید راهنما و متخصصان روش‌شناس بررسی شد تا از صحت فرآیند کدگذاری اطمینان حاصل شود.</w:t>
      </w:r>
    </w:p>
    <w:p w14:paraId="5C1098EE" w14:textId="685D6550" w:rsidR="00A92AF2" w:rsidRPr="00970ECC" w:rsidRDefault="00A92AF2" w:rsidP="00A92AF2">
      <w:pPr>
        <w:pStyle w:val="Heading3"/>
        <w:bidi/>
        <w:rPr>
          <w:rFonts w:ascii="Times New Roman" w:hAnsi="Times New Roman" w:cs="B Titr"/>
          <w:b w:val="0"/>
          <w:color w:val="000000" w:themeColor="text1"/>
          <w:sz w:val="24"/>
          <w:szCs w:val="26"/>
          <w:rtl/>
          <w:lang w:val="en-US"/>
        </w:rPr>
      </w:pPr>
      <w:bookmarkStart w:id="102" w:name="_Toc236312495"/>
      <w:r w:rsidRPr="00970ECC">
        <w:rPr>
          <w:rFonts w:ascii="Times New Roman" w:hAnsi="Times New Roman" w:cs="B Titr" w:hint="cs"/>
          <w:b w:val="0"/>
          <w:color w:val="000000" w:themeColor="text1"/>
          <w:sz w:val="24"/>
          <w:szCs w:val="26"/>
          <w:rtl/>
          <w:lang w:val="en-US"/>
        </w:rPr>
        <w:t>۲-۳-۱۱- انتقال‌پذیری</w:t>
      </w:r>
      <w:bookmarkEnd w:id="102"/>
      <w:r w:rsidRPr="00970ECC">
        <w:rPr>
          <w:rFonts w:ascii="Times New Roman" w:hAnsi="Times New Roman" w:cs="B Titr" w:hint="cs"/>
          <w:b w:val="0"/>
          <w:color w:val="000000" w:themeColor="text1"/>
          <w:sz w:val="24"/>
          <w:szCs w:val="26"/>
          <w:rtl/>
          <w:lang w:val="en-US"/>
        </w:rPr>
        <w:t xml:space="preserve"> </w:t>
      </w:r>
    </w:p>
    <w:p w14:paraId="03C7C4EC" w14:textId="64E9A30D" w:rsidR="00A92AF2" w:rsidRPr="00970ECC" w:rsidRDefault="00A92AF2" w:rsidP="00A92AF2">
      <w:pPr>
        <w:bidi/>
        <w:jc w:val="lowKashida"/>
        <w:rPr>
          <w:rFonts w:ascii="Times New Roman" w:hAnsi="Times New Roman"/>
          <w:color w:val="000000" w:themeColor="text1"/>
          <w:sz w:val="24"/>
          <w:rtl/>
          <w:lang w:val="en-US"/>
        </w:rPr>
      </w:pPr>
      <w:r w:rsidRPr="00970ECC">
        <w:rPr>
          <w:rFonts w:ascii="Times New Roman" w:hAnsi="Times New Roman" w:hint="cs"/>
          <w:color w:val="000000" w:themeColor="text1"/>
          <w:sz w:val="24"/>
          <w:rtl/>
          <w:lang w:val="en-US"/>
        </w:rPr>
        <w:t>پژوهشگر با ارائه «توصیف غنی» از بافت فرهنگی اصفهان، ویژگی‌های جمعیت‌شناختی و انواع بالینی ام‌اس در مشارکت‌کنندگان، امکان قضاوت درباره کاربرد یافته‌ها در محیط‌های مشابه را برای سایر پژوهشگران فراهم کرده است.</w:t>
      </w:r>
    </w:p>
    <w:p w14:paraId="21DA38C6" w14:textId="72211458" w:rsidR="00A92AF2" w:rsidRPr="00970ECC" w:rsidRDefault="00A92AF2" w:rsidP="00A92AF2">
      <w:pPr>
        <w:pStyle w:val="Heading3"/>
        <w:bidi/>
        <w:rPr>
          <w:rFonts w:ascii="Times New Roman" w:hAnsi="Times New Roman" w:cs="B Titr"/>
          <w:b w:val="0"/>
          <w:color w:val="000000" w:themeColor="text1"/>
          <w:sz w:val="24"/>
          <w:szCs w:val="26"/>
          <w:rtl/>
          <w:lang w:val="en-US"/>
        </w:rPr>
      </w:pPr>
      <w:bookmarkStart w:id="103" w:name="_Toc236312496"/>
      <w:r w:rsidRPr="00970ECC">
        <w:rPr>
          <w:rFonts w:ascii="Times New Roman" w:hAnsi="Times New Roman" w:cs="B Titr" w:hint="cs"/>
          <w:b w:val="0"/>
          <w:color w:val="000000" w:themeColor="text1"/>
          <w:sz w:val="24"/>
          <w:szCs w:val="26"/>
          <w:rtl/>
          <w:lang w:val="en-US"/>
        </w:rPr>
        <w:t>۳-۳-۱۱- اطمینان‌پذیری و کنترل فرآیند</w:t>
      </w:r>
      <w:bookmarkEnd w:id="103"/>
    </w:p>
    <w:p w14:paraId="4BC0CFC2" w14:textId="77777777" w:rsidR="00A92AF2" w:rsidRPr="00970ECC" w:rsidRDefault="00A92AF2" w:rsidP="00A92AF2">
      <w:pPr>
        <w:bidi/>
        <w:jc w:val="lowKashida"/>
        <w:rPr>
          <w:rFonts w:ascii="Times New Roman" w:hAnsi="Times New Roman"/>
          <w:color w:val="000000" w:themeColor="text1"/>
          <w:sz w:val="24"/>
          <w:rtl/>
          <w:lang w:val="en-US"/>
        </w:rPr>
      </w:pPr>
      <w:r w:rsidRPr="00970ECC">
        <w:rPr>
          <w:rFonts w:ascii="Times New Roman" w:hAnsi="Times New Roman" w:hint="cs"/>
          <w:color w:val="000000" w:themeColor="text1"/>
          <w:sz w:val="24"/>
          <w:rtl/>
          <w:lang w:val="en-US"/>
        </w:rPr>
        <w:t>برای تضمین این معیار، تمام مراحل پژوهش از اولین مصاحبه تا استخراج نهایی مضامین به‌صورت گام‌به‌گام مستند شده است. پژوهشگر با استفاده از «دفترچه یادداشت‌های تأملی»، تمامی تصمیمات اتخاذ شده در حین تحلیل و تغییرات در ساختار کدگذاری را ثبت کرده است تا در صورت بازبینی توسط داوران خارجی، مسیر منطقی تحلیل قابل پیگیری باشد.</w:t>
      </w:r>
    </w:p>
    <w:p w14:paraId="3EEF186C" w14:textId="1158D67C" w:rsidR="00A92AF2" w:rsidRPr="00970ECC" w:rsidRDefault="00A92AF2" w:rsidP="00A92AF2">
      <w:pPr>
        <w:pStyle w:val="Heading3"/>
        <w:bidi/>
        <w:rPr>
          <w:rFonts w:ascii="Times New Roman" w:hAnsi="Times New Roman" w:cs="B Titr"/>
          <w:b w:val="0"/>
          <w:color w:val="000000" w:themeColor="text1"/>
          <w:sz w:val="24"/>
          <w:szCs w:val="26"/>
          <w:rtl/>
          <w:lang w:val="en-US"/>
        </w:rPr>
      </w:pPr>
      <w:bookmarkStart w:id="104" w:name="_Toc236312497"/>
      <w:r w:rsidRPr="00970ECC">
        <w:rPr>
          <w:rFonts w:ascii="Times New Roman" w:hAnsi="Times New Roman" w:cs="B Titr" w:hint="cs"/>
          <w:b w:val="0"/>
          <w:color w:val="000000" w:themeColor="text1"/>
          <w:sz w:val="24"/>
          <w:szCs w:val="26"/>
          <w:rtl/>
          <w:lang w:val="en-US"/>
        </w:rPr>
        <w:lastRenderedPageBreak/>
        <w:t>۴-۳-۱۱- تأییدپذیری و مدیریت سوگیری</w:t>
      </w:r>
      <w:bookmarkEnd w:id="104"/>
      <w:r w:rsidRPr="00970ECC">
        <w:rPr>
          <w:rFonts w:ascii="Times New Roman" w:hAnsi="Times New Roman" w:cs="B Titr" w:hint="cs"/>
          <w:b w:val="0"/>
          <w:color w:val="000000" w:themeColor="text1"/>
          <w:sz w:val="24"/>
          <w:szCs w:val="26"/>
          <w:rtl/>
          <w:lang w:val="en-US"/>
        </w:rPr>
        <w:t xml:space="preserve"> </w:t>
      </w:r>
    </w:p>
    <w:p w14:paraId="7588C3FE" w14:textId="77777777" w:rsidR="00A92AF2" w:rsidRPr="00970ECC" w:rsidRDefault="00A92AF2" w:rsidP="00A92AF2">
      <w:pPr>
        <w:bidi/>
        <w:jc w:val="lowKashida"/>
        <w:rPr>
          <w:rFonts w:ascii="Times New Roman" w:hAnsi="Times New Roman"/>
          <w:color w:val="000000" w:themeColor="text1"/>
          <w:sz w:val="24"/>
          <w:rtl/>
          <w:lang w:val="en-US"/>
        </w:rPr>
      </w:pPr>
      <w:r w:rsidRPr="00970ECC">
        <w:rPr>
          <w:rFonts w:ascii="Times New Roman" w:hAnsi="Times New Roman" w:hint="cs"/>
          <w:color w:val="000000" w:themeColor="text1"/>
          <w:sz w:val="24"/>
          <w:rtl/>
          <w:lang w:val="en-US"/>
        </w:rPr>
        <w:t>تأییدپذیری به معنای بی‌طرفی یافته‌ها و عدم تأثیر سوگیری‌های شخصی پژوهشگر بر نتایج است.</w:t>
      </w:r>
    </w:p>
    <w:p w14:paraId="1AD3E288" w14:textId="2927B4FB" w:rsidR="00A92AF2" w:rsidRPr="00970ECC" w:rsidRDefault="00A92AF2" w:rsidP="00DB0C4A">
      <w:pPr>
        <w:bidi/>
        <w:jc w:val="lowKashida"/>
        <w:rPr>
          <w:rFonts w:ascii="Times New Roman" w:hAnsi="Times New Roman"/>
          <w:color w:val="000000" w:themeColor="text1"/>
          <w:sz w:val="24"/>
          <w:rtl/>
          <w:lang w:val="en-US"/>
        </w:rPr>
      </w:pPr>
      <w:r w:rsidRPr="00970ECC">
        <w:rPr>
          <w:rFonts w:ascii="Times New Roman" w:hAnsi="Times New Roman" w:hint="cs"/>
          <w:color w:val="000000" w:themeColor="text1"/>
          <w:sz w:val="24"/>
          <w:rtl/>
          <w:lang w:val="en-US"/>
        </w:rPr>
        <w:t>خودبازتابی: پژوهشگر در طول فرآیند پژوهش، به‌طور مداوم پیش‌فرض‌ها، علایق و تجربیات قبلی خود درباره بیماری ام‌اس را مورد بازنگری قرار داده است تا از دخالت آن‌ها در تفسیرها جلوگیری کند.</w:t>
      </w:r>
    </w:p>
    <w:p w14:paraId="42319FF0" w14:textId="6D2C7F0E" w:rsidR="00A92AF2" w:rsidRPr="00970ECC" w:rsidRDefault="00A92AF2" w:rsidP="00DB0C4A">
      <w:pPr>
        <w:bidi/>
        <w:jc w:val="lowKashida"/>
        <w:rPr>
          <w:rFonts w:ascii="Times New Roman" w:hAnsi="Times New Roman"/>
          <w:color w:val="000000" w:themeColor="text1"/>
          <w:sz w:val="24"/>
          <w:rtl/>
          <w:lang w:val="en-US"/>
        </w:rPr>
      </w:pPr>
      <w:r w:rsidRPr="00970ECC">
        <w:rPr>
          <w:rFonts w:ascii="Times New Roman" w:hAnsi="Times New Roman" w:hint="cs"/>
          <w:color w:val="000000" w:themeColor="text1"/>
          <w:sz w:val="24"/>
          <w:rtl/>
          <w:lang w:val="en-US"/>
        </w:rPr>
        <w:t xml:space="preserve">مستندسازی مسیر حسابرسی: تمامی فایل‌های صوتی، متون پیاده‌سازی شده و نمودارهای تحلیل در نرم‌افزار </w:t>
      </w:r>
      <w:r w:rsidRPr="00970ECC">
        <w:rPr>
          <w:rFonts w:ascii="Times New Roman" w:hAnsi="Times New Roman" w:hint="cs"/>
          <w:color w:val="000000" w:themeColor="text1"/>
          <w:sz w:val="24"/>
          <w:lang w:val="en-US"/>
        </w:rPr>
        <w:t>MAXQDA</w:t>
      </w:r>
      <w:r w:rsidRPr="00970ECC">
        <w:rPr>
          <w:rFonts w:ascii="Times New Roman" w:hAnsi="Times New Roman" w:hint="cs"/>
          <w:color w:val="000000" w:themeColor="text1"/>
          <w:sz w:val="24"/>
          <w:rtl/>
          <w:lang w:val="en-US"/>
        </w:rPr>
        <w:t xml:space="preserve"> به‌عنوان شواهد عینی نگهداری شده‌اند تا تأیید شود که نتایج مستقیماً از «داده‌ها» برخاسته‌اند، نه از پنداشت‌های پژوهشگر.</w:t>
      </w:r>
    </w:p>
    <w:p w14:paraId="1D1D25D1" w14:textId="630BA0EC" w:rsidR="00A92AF2" w:rsidRPr="00970ECC" w:rsidRDefault="00DB0C4A" w:rsidP="00DB0C4A">
      <w:pPr>
        <w:pStyle w:val="Caption"/>
        <w:bidi/>
        <w:jc w:val="center"/>
        <w:rPr>
          <w:rFonts w:ascii="Times New Roman" w:hAnsi="Times New Roman"/>
          <w:bCs/>
          <w:i w:val="0"/>
          <w:iCs w:val="0"/>
          <w:color w:val="000000" w:themeColor="text1"/>
          <w:sz w:val="24"/>
          <w:szCs w:val="40"/>
          <w:lang w:val="en-US"/>
        </w:rPr>
      </w:pPr>
      <w:bookmarkStart w:id="105" w:name="_Toc236449577"/>
      <w:r w:rsidRPr="00970ECC">
        <w:rPr>
          <w:rFonts w:ascii="Times New Roman" w:hAnsi="Times New Roman"/>
          <w:bCs/>
          <w:i w:val="0"/>
          <w:iCs w:val="0"/>
          <w:color w:val="000000" w:themeColor="text1"/>
          <w:sz w:val="24"/>
          <w:szCs w:val="24"/>
          <w:rtl/>
        </w:rPr>
        <w:t xml:space="preserve">جدول 3-  </w:t>
      </w:r>
      <w:r w:rsidRPr="00970ECC">
        <w:rPr>
          <w:rFonts w:ascii="Times New Roman" w:hAnsi="Times New Roman"/>
          <w:bCs/>
          <w:i w:val="0"/>
          <w:iCs w:val="0"/>
          <w:color w:val="000000" w:themeColor="text1"/>
          <w:sz w:val="24"/>
          <w:szCs w:val="24"/>
          <w:rtl/>
        </w:rPr>
        <w:fldChar w:fldCharType="begin"/>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Pr>
        <w:instrText>SEQ</w:instrText>
      </w:r>
      <w:r w:rsidRPr="00970ECC">
        <w:rPr>
          <w:rFonts w:ascii="Times New Roman" w:hAnsi="Times New Roman"/>
          <w:bCs/>
          <w:i w:val="0"/>
          <w:iCs w:val="0"/>
          <w:color w:val="000000" w:themeColor="text1"/>
          <w:sz w:val="24"/>
          <w:szCs w:val="24"/>
          <w:rtl/>
        </w:rPr>
        <w:instrText xml:space="preserve"> جدول_3-_ \* </w:instrText>
      </w:r>
      <w:r w:rsidRPr="00970ECC">
        <w:rPr>
          <w:rFonts w:ascii="Times New Roman" w:hAnsi="Times New Roman"/>
          <w:bCs/>
          <w:i w:val="0"/>
          <w:iCs w:val="0"/>
          <w:color w:val="000000" w:themeColor="text1"/>
          <w:sz w:val="24"/>
          <w:szCs w:val="24"/>
        </w:rPr>
        <w:instrText>ARABIC</w:instrText>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tl/>
        </w:rPr>
        <w:fldChar w:fldCharType="separate"/>
      </w:r>
      <w:r w:rsidRPr="00970ECC">
        <w:rPr>
          <w:rFonts w:ascii="Times New Roman" w:hAnsi="Times New Roman"/>
          <w:bCs/>
          <w:i w:val="0"/>
          <w:iCs w:val="0"/>
          <w:noProof/>
          <w:color w:val="000000" w:themeColor="text1"/>
          <w:sz w:val="24"/>
          <w:szCs w:val="24"/>
          <w:rtl/>
        </w:rPr>
        <w:t>13</w:t>
      </w:r>
      <w:r w:rsidRPr="00970ECC">
        <w:rPr>
          <w:rFonts w:ascii="Times New Roman" w:hAnsi="Times New Roman"/>
          <w:bCs/>
          <w:i w:val="0"/>
          <w:iCs w:val="0"/>
          <w:color w:val="000000" w:themeColor="text1"/>
          <w:sz w:val="24"/>
          <w:szCs w:val="24"/>
          <w:rtl/>
        </w:rPr>
        <w:fldChar w:fldCharType="end"/>
      </w:r>
      <w:r w:rsidRPr="00970ECC">
        <w:rPr>
          <w:rFonts w:ascii="Times New Roman" w:hAnsi="Times New Roman" w:hint="cs"/>
          <w:bCs/>
          <w:i w:val="0"/>
          <w:iCs w:val="0"/>
          <w:noProof/>
          <w:color w:val="000000" w:themeColor="text1"/>
          <w:sz w:val="24"/>
          <w:szCs w:val="24"/>
          <w:rtl/>
        </w:rPr>
        <w:t xml:space="preserve"> </w:t>
      </w:r>
      <w:r w:rsidRPr="00970ECC">
        <w:rPr>
          <w:rFonts w:ascii="Times New Roman" w:hAnsi="Times New Roman"/>
          <w:bCs/>
          <w:i w:val="0"/>
          <w:iCs w:val="0"/>
          <w:noProof/>
          <w:color w:val="000000" w:themeColor="text1"/>
          <w:sz w:val="24"/>
          <w:szCs w:val="24"/>
          <w:rtl/>
        </w:rPr>
        <w:t>مع</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hint="eastAsia"/>
          <w:bCs/>
          <w:i w:val="0"/>
          <w:iCs w:val="0"/>
          <w:noProof/>
          <w:color w:val="000000" w:themeColor="text1"/>
          <w:sz w:val="24"/>
          <w:szCs w:val="24"/>
          <w:rtl/>
        </w:rPr>
        <w:t>ارها</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bCs/>
          <w:i w:val="0"/>
          <w:iCs w:val="0"/>
          <w:noProof/>
          <w:color w:val="000000" w:themeColor="text1"/>
          <w:sz w:val="24"/>
          <w:szCs w:val="24"/>
          <w:rtl/>
        </w:rPr>
        <w:t xml:space="preserve"> اعتبار، قابل</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hint="eastAsia"/>
          <w:bCs/>
          <w:i w:val="0"/>
          <w:iCs w:val="0"/>
          <w:noProof/>
          <w:color w:val="000000" w:themeColor="text1"/>
          <w:sz w:val="24"/>
          <w:szCs w:val="24"/>
          <w:rtl/>
        </w:rPr>
        <w:t>ت</w:t>
      </w:r>
      <w:r w:rsidRPr="00970ECC">
        <w:rPr>
          <w:rFonts w:ascii="Times New Roman" w:hAnsi="Times New Roman"/>
          <w:bCs/>
          <w:i w:val="0"/>
          <w:iCs w:val="0"/>
          <w:noProof/>
          <w:color w:val="000000" w:themeColor="text1"/>
          <w:sz w:val="24"/>
          <w:szCs w:val="24"/>
          <w:rtl/>
        </w:rPr>
        <w:t xml:space="preserve"> اعتماد و نقش کنترل‌گر پژوهشگر</w:t>
      </w:r>
      <w:bookmarkEnd w:id="105"/>
    </w:p>
    <w:tbl>
      <w:tblPr>
        <w:tblStyle w:val="TableGrid"/>
        <w:bidiVisual/>
        <w:tblW w:w="0" w:type="auto"/>
        <w:tblLook w:val="04A0" w:firstRow="1" w:lastRow="0" w:firstColumn="1" w:lastColumn="0" w:noHBand="0" w:noVBand="1"/>
      </w:tblPr>
      <w:tblGrid>
        <w:gridCol w:w="1299"/>
        <w:gridCol w:w="2978"/>
        <w:gridCol w:w="4777"/>
      </w:tblGrid>
      <w:tr w:rsidR="00A92AF2" w:rsidRPr="00970ECC" w14:paraId="3746CB3E" w14:textId="77777777" w:rsidTr="00DB0C4A">
        <w:tc>
          <w:tcPr>
            <w:tcW w:w="0" w:type="auto"/>
            <w:hideMark/>
          </w:tcPr>
          <w:p w14:paraId="02407C8D" w14:textId="77777777" w:rsidR="00A92AF2" w:rsidRPr="00970ECC" w:rsidRDefault="00A92AF2" w:rsidP="00A92AF2">
            <w:pPr>
              <w:bidi/>
              <w:spacing w:after="200" w:line="276" w:lineRule="auto"/>
              <w:jc w:val="lowKashida"/>
              <w:rPr>
                <w:rFonts w:ascii="Times New Roman" w:hAnsi="Times New Roman"/>
                <w:bCs/>
                <w:color w:val="000000" w:themeColor="text1"/>
                <w:sz w:val="24"/>
                <w:szCs w:val="24"/>
                <w:rtl/>
                <w:lang w:val="en-US"/>
              </w:rPr>
            </w:pPr>
            <w:r w:rsidRPr="00970ECC">
              <w:rPr>
                <w:rFonts w:ascii="Times New Roman" w:hAnsi="Times New Roman"/>
                <w:bCs/>
                <w:color w:val="000000" w:themeColor="text1"/>
                <w:sz w:val="24"/>
                <w:szCs w:val="24"/>
                <w:rtl/>
                <w:lang w:val="en-US"/>
              </w:rPr>
              <w:t>معیار</w:t>
            </w:r>
          </w:p>
        </w:tc>
        <w:tc>
          <w:tcPr>
            <w:tcW w:w="0" w:type="auto"/>
            <w:hideMark/>
          </w:tcPr>
          <w:p w14:paraId="7EF6D47B" w14:textId="77777777" w:rsidR="00A92AF2" w:rsidRPr="00970ECC" w:rsidRDefault="00A92AF2" w:rsidP="00A92AF2">
            <w:pPr>
              <w:bidi/>
              <w:spacing w:after="200" w:line="276" w:lineRule="auto"/>
              <w:jc w:val="lowKashida"/>
              <w:rPr>
                <w:rFonts w:ascii="Times New Roman" w:hAnsi="Times New Roman"/>
                <w:bCs/>
                <w:color w:val="000000" w:themeColor="text1"/>
                <w:sz w:val="24"/>
                <w:szCs w:val="24"/>
                <w:lang w:val="en-US"/>
              </w:rPr>
            </w:pPr>
            <w:r w:rsidRPr="00970ECC">
              <w:rPr>
                <w:rFonts w:ascii="Times New Roman" w:hAnsi="Times New Roman"/>
                <w:bCs/>
                <w:color w:val="000000" w:themeColor="text1"/>
                <w:sz w:val="24"/>
                <w:szCs w:val="24"/>
                <w:rtl/>
                <w:lang w:val="en-US"/>
              </w:rPr>
              <w:t>راهبردهای به‌کاررفته</w:t>
            </w:r>
          </w:p>
        </w:tc>
        <w:tc>
          <w:tcPr>
            <w:tcW w:w="0" w:type="auto"/>
            <w:hideMark/>
          </w:tcPr>
          <w:p w14:paraId="5E4279C8" w14:textId="77777777" w:rsidR="00A92AF2" w:rsidRPr="00970ECC" w:rsidRDefault="00A92AF2" w:rsidP="00A92AF2">
            <w:pPr>
              <w:bidi/>
              <w:spacing w:after="200" w:line="276" w:lineRule="auto"/>
              <w:jc w:val="lowKashida"/>
              <w:rPr>
                <w:rFonts w:ascii="Times New Roman" w:hAnsi="Times New Roman"/>
                <w:bCs/>
                <w:color w:val="000000" w:themeColor="text1"/>
                <w:sz w:val="24"/>
                <w:szCs w:val="24"/>
                <w:lang w:val="en-US"/>
              </w:rPr>
            </w:pPr>
            <w:r w:rsidRPr="00970ECC">
              <w:rPr>
                <w:rFonts w:ascii="Times New Roman" w:hAnsi="Times New Roman"/>
                <w:bCs/>
                <w:color w:val="000000" w:themeColor="text1"/>
                <w:sz w:val="24"/>
                <w:szCs w:val="24"/>
                <w:rtl/>
                <w:lang w:val="en-US"/>
              </w:rPr>
              <w:t>نقش و نحوه کنترل پژوهشگر</w:t>
            </w:r>
          </w:p>
        </w:tc>
      </w:tr>
      <w:tr w:rsidR="00A92AF2" w:rsidRPr="00970ECC" w14:paraId="1E2B56D5" w14:textId="77777777" w:rsidTr="00DB0C4A">
        <w:tc>
          <w:tcPr>
            <w:tcW w:w="0" w:type="auto"/>
            <w:hideMark/>
          </w:tcPr>
          <w:p w14:paraId="31EFDE58" w14:textId="77777777" w:rsidR="00A92AF2" w:rsidRPr="00970ECC" w:rsidRDefault="00A92AF2" w:rsidP="00A92AF2">
            <w:pPr>
              <w:bidi/>
              <w:spacing w:after="200" w:line="276" w:lineRule="auto"/>
              <w:jc w:val="lowKashida"/>
              <w:rPr>
                <w:rFonts w:ascii="Times New Roman" w:hAnsi="Times New Roman"/>
                <w:color w:val="000000" w:themeColor="text1"/>
                <w:sz w:val="24"/>
                <w:szCs w:val="24"/>
                <w:lang w:val="en-US"/>
              </w:rPr>
            </w:pPr>
            <w:r w:rsidRPr="00970ECC">
              <w:rPr>
                <w:rFonts w:ascii="Times New Roman" w:hAnsi="Times New Roman"/>
                <w:bCs/>
                <w:color w:val="000000" w:themeColor="text1"/>
                <w:sz w:val="24"/>
                <w:szCs w:val="24"/>
                <w:rtl/>
                <w:lang w:val="en-US"/>
              </w:rPr>
              <w:t>باورپذیری</w:t>
            </w:r>
          </w:p>
        </w:tc>
        <w:tc>
          <w:tcPr>
            <w:tcW w:w="0" w:type="auto"/>
            <w:hideMark/>
          </w:tcPr>
          <w:p w14:paraId="5A31A11F" w14:textId="77777777" w:rsidR="00A92AF2" w:rsidRPr="00970ECC" w:rsidRDefault="00A92AF2" w:rsidP="00A92AF2">
            <w:pPr>
              <w:bidi/>
              <w:spacing w:after="200" w:line="276" w:lineRule="auto"/>
              <w:jc w:val="lowKashida"/>
              <w:rPr>
                <w:rFonts w:ascii="Times New Roman" w:hAnsi="Times New Roman"/>
                <w:color w:val="000000" w:themeColor="text1"/>
                <w:sz w:val="24"/>
                <w:szCs w:val="24"/>
                <w:lang w:val="en-US"/>
              </w:rPr>
            </w:pPr>
            <w:r w:rsidRPr="00970ECC">
              <w:rPr>
                <w:rFonts w:ascii="Times New Roman" w:hAnsi="Times New Roman"/>
                <w:color w:val="000000" w:themeColor="text1"/>
                <w:sz w:val="24"/>
                <w:szCs w:val="24"/>
                <w:rtl/>
                <w:lang w:val="en-US"/>
              </w:rPr>
              <w:t>بازبینی مشارکت‌کنندگان، تعامل مستمر</w:t>
            </w:r>
          </w:p>
        </w:tc>
        <w:tc>
          <w:tcPr>
            <w:tcW w:w="0" w:type="auto"/>
            <w:hideMark/>
          </w:tcPr>
          <w:p w14:paraId="3CFF0338" w14:textId="77777777" w:rsidR="00A92AF2" w:rsidRPr="00970ECC" w:rsidRDefault="00A92AF2" w:rsidP="00A92AF2">
            <w:pPr>
              <w:bidi/>
              <w:spacing w:after="200" w:line="276" w:lineRule="auto"/>
              <w:jc w:val="lowKashida"/>
              <w:rPr>
                <w:rFonts w:ascii="Times New Roman" w:hAnsi="Times New Roman"/>
                <w:color w:val="000000" w:themeColor="text1"/>
                <w:sz w:val="24"/>
                <w:szCs w:val="24"/>
                <w:lang w:val="en-US"/>
              </w:rPr>
            </w:pPr>
            <w:r w:rsidRPr="00970ECC">
              <w:rPr>
                <w:rFonts w:ascii="Times New Roman" w:hAnsi="Times New Roman"/>
                <w:color w:val="000000" w:themeColor="text1"/>
                <w:sz w:val="24"/>
                <w:szCs w:val="24"/>
                <w:rtl/>
                <w:lang w:val="en-US"/>
              </w:rPr>
              <w:t>کنترل از طریق تطبیق تفسیرها با تجربه واقعی بیمار (عدم تحمیل معنا)</w:t>
            </w:r>
          </w:p>
        </w:tc>
      </w:tr>
      <w:tr w:rsidR="00A92AF2" w:rsidRPr="00970ECC" w14:paraId="68302521" w14:textId="77777777" w:rsidTr="00DB0C4A">
        <w:tc>
          <w:tcPr>
            <w:tcW w:w="0" w:type="auto"/>
            <w:hideMark/>
          </w:tcPr>
          <w:p w14:paraId="7FAEFAE6" w14:textId="77777777" w:rsidR="00A92AF2" w:rsidRPr="00970ECC" w:rsidRDefault="00A92AF2" w:rsidP="00A92AF2">
            <w:pPr>
              <w:bidi/>
              <w:spacing w:after="200" w:line="276" w:lineRule="auto"/>
              <w:jc w:val="lowKashida"/>
              <w:rPr>
                <w:rFonts w:ascii="Times New Roman" w:hAnsi="Times New Roman"/>
                <w:color w:val="000000" w:themeColor="text1"/>
                <w:sz w:val="24"/>
                <w:szCs w:val="24"/>
                <w:lang w:val="en-US"/>
              </w:rPr>
            </w:pPr>
            <w:r w:rsidRPr="00970ECC">
              <w:rPr>
                <w:rFonts w:ascii="Times New Roman" w:hAnsi="Times New Roman"/>
                <w:bCs/>
                <w:color w:val="000000" w:themeColor="text1"/>
                <w:sz w:val="24"/>
                <w:szCs w:val="24"/>
                <w:rtl/>
                <w:lang w:val="en-US"/>
              </w:rPr>
              <w:t>انتقال‌پذیری</w:t>
            </w:r>
          </w:p>
        </w:tc>
        <w:tc>
          <w:tcPr>
            <w:tcW w:w="0" w:type="auto"/>
            <w:hideMark/>
          </w:tcPr>
          <w:p w14:paraId="76DC3B5E" w14:textId="77777777" w:rsidR="00A92AF2" w:rsidRPr="00970ECC" w:rsidRDefault="00A92AF2" w:rsidP="00A92AF2">
            <w:pPr>
              <w:bidi/>
              <w:spacing w:after="200" w:line="276" w:lineRule="auto"/>
              <w:jc w:val="lowKashida"/>
              <w:rPr>
                <w:rFonts w:ascii="Times New Roman" w:hAnsi="Times New Roman"/>
                <w:color w:val="000000" w:themeColor="text1"/>
                <w:sz w:val="24"/>
                <w:szCs w:val="24"/>
                <w:lang w:val="en-US"/>
              </w:rPr>
            </w:pPr>
            <w:r w:rsidRPr="00970ECC">
              <w:rPr>
                <w:rFonts w:ascii="Times New Roman" w:hAnsi="Times New Roman"/>
                <w:color w:val="000000" w:themeColor="text1"/>
                <w:sz w:val="24"/>
                <w:szCs w:val="24"/>
                <w:rtl/>
                <w:lang w:val="en-US"/>
              </w:rPr>
              <w:t>توصیف غنی زمینه و مشارکت‌کنندگان</w:t>
            </w:r>
          </w:p>
        </w:tc>
        <w:tc>
          <w:tcPr>
            <w:tcW w:w="0" w:type="auto"/>
            <w:hideMark/>
          </w:tcPr>
          <w:p w14:paraId="79DE820D" w14:textId="77777777" w:rsidR="00A92AF2" w:rsidRPr="00970ECC" w:rsidRDefault="00A92AF2" w:rsidP="00A92AF2">
            <w:pPr>
              <w:bidi/>
              <w:spacing w:after="200" w:line="276" w:lineRule="auto"/>
              <w:jc w:val="lowKashida"/>
              <w:rPr>
                <w:rFonts w:ascii="Times New Roman" w:hAnsi="Times New Roman"/>
                <w:color w:val="000000" w:themeColor="text1"/>
                <w:sz w:val="24"/>
                <w:szCs w:val="24"/>
                <w:lang w:val="en-US"/>
              </w:rPr>
            </w:pPr>
            <w:r w:rsidRPr="00970ECC">
              <w:rPr>
                <w:rFonts w:ascii="Times New Roman" w:hAnsi="Times New Roman"/>
                <w:color w:val="000000" w:themeColor="text1"/>
                <w:sz w:val="24"/>
                <w:szCs w:val="24"/>
                <w:rtl/>
                <w:lang w:val="en-US"/>
              </w:rPr>
              <w:t>ارائه جزئیات دقیق برای امکان‌سنجی تعمیم مفهومی توسط دیگران</w:t>
            </w:r>
          </w:p>
        </w:tc>
      </w:tr>
      <w:tr w:rsidR="00A92AF2" w:rsidRPr="00970ECC" w14:paraId="2FD12904" w14:textId="77777777" w:rsidTr="00DB0C4A">
        <w:tc>
          <w:tcPr>
            <w:tcW w:w="0" w:type="auto"/>
            <w:hideMark/>
          </w:tcPr>
          <w:p w14:paraId="1A0D5F4C" w14:textId="77777777" w:rsidR="00A92AF2" w:rsidRPr="00970ECC" w:rsidRDefault="00A92AF2" w:rsidP="00A92AF2">
            <w:pPr>
              <w:bidi/>
              <w:spacing w:after="200" w:line="276" w:lineRule="auto"/>
              <w:jc w:val="lowKashida"/>
              <w:rPr>
                <w:rFonts w:ascii="Times New Roman" w:hAnsi="Times New Roman"/>
                <w:color w:val="000000" w:themeColor="text1"/>
                <w:sz w:val="24"/>
                <w:szCs w:val="24"/>
                <w:lang w:val="en-US"/>
              </w:rPr>
            </w:pPr>
            <w:r w:rsidRPr="00970ECC">
              <w:rPr>
                <w:rFonts w:ascii="Times New Roman" w:hAnsi="Times New Roman"/>
                <w:bCs/>
                <w:color w:val="000000" w:themeColor="text1"/>
                <w:sz w:val="24"/>
                <w:szCs w:val="24"/>
                <w:rtl/>
                <w:lang w:val="en-US"/>
              </w:rPr>
              <w:t>اطمینان‌پذیری</w:t>
            </w:r>
          </w:p>
        </w:tc>
        <w:tc>
          <w:tcPr>
            <w:tcW w:w="0" w:type="auto"/>
            <w:hideMark/>
          </w:tcPr>
          <w:p w14:paraId="0E0DA733" w14:textId="77777777" w:rsidR="00A92AF2" w:rsidRPr="00970ECC" w:rsidRDefault="00A92AF2" w:rsidP="00A92AF2">
            <w:pPr>
              <w:bidi/>
              <w:spacing w:after="200" w:line="276" w:lineRule="auto"/>
              <w:jc w:val="lowKashida"/>
              <w:rPr>
                <w:rFonts w:ascii="Times New Roman" w:hAnsi="Times New Roman"/>
                <w:color w:val="000000" w:themeColor="text1"/>
                <w:sz w:val="24"/>
                <w:szCs w:val="24"/>
                <w:lang w:val="en-US"/>
              </w:rPr>
            </w:pPr>
            <w:r w:rsidRPr="00970ECC">
              <w:rPr>
                <w:rFonts w:ascii="Times New Roman" w:hAnsi="Times New Roman"/>
                <w:color w:val="000000" w:themeColor="text1"/>
                <w:sz w:val="24"/>
                <w:szCs w:val="24"/>
                <w:rtl/>
                <w:lang w:val="en-US"/>
              </w:rPr>
              <w:t>مستندسازی مراحل و تصمیمات تحلیلی</w:t>
            </w:r>
          </w:p>
        </w:tc>
        <w:tc>
          <w:tcPr>
            <w:tcW w:w="0" w:type="auto"/>
            <w:hideMark/>
          </w:tcPr>
          <w:p w14:paraId="3CD41908" w14:textId="26A1EEE3" w:rsidR="00A92AF2" w:rsidRPr="00970ECC" w:rsidRDefault="00A92AF2" w:rsidP="00A92AF2">
            <w:pPr>
              <w:bidi/>
              <w:spacing w:after="200" w:line="276" w:lineRule="auto"/>
              <w:jc w:val="lowKashida"/>
              <w:rPr>
                <w:rFonts w:ascii="Times New Roman" w:hAnsi="Times New Roman"/>
                <w:color w:val="000000" w:themeColor="text1"/>
                <w:sz w:val="24"/>
                <w:szCs w:val="24"/>
                <w:lang w:val="en-US"/>
              </w:rPr>
            </w:pPr>
            <w:r w:rsidRPr="00970ECC">
              <w:rPr>
                <w:rFonts w:ascii="Times New Roman" w:hAnsi="Times New Roman"/>
                <w:color w:val="000000" w:themeColor="text1"/>
                <w:sz w:val="24"/>
                <w:szCs w:val="24"/>
                <w:rtl/>
                <w:lang w:val="en-US"/>
              </w:rPr>
              <w:t>ثبت دقیق گام‌های روش‌شناختی جهت قابلیت حسابرسی</w:t>
            </w:r>
            <w:r w:rsidRPr="00970ECC">
              <w:rPr>
                <w:rFonts w:ascii="Times New Roman" w:hAnsi="Times New Roman"/>
                <w:color w:val="000000" w:themeColor="text1"/>
                <w:sz w:val="24"/>
                <w:szCs w:val="24"/>
                <w:lang w:val="en-US"/>
              </w:rPr>
              <w:t xml:space="preserve"> </w:t>
            </w:r>
          </w:p>
        </w:tc>
      </w:tr>
      <w:tr w:rsidR="00A92AF2" w:rsidRPr="00970ECC" w14:paraId="50F64F80" w14:textId="77777777" w:rsidTr="00DB0C4A">
        <w:tc>
          <w:tcPr>
            <w:tcW w:w="0" w:type="auto"/>
            <w:hideMark/>
          </w:tcPr>
          <w:p w14:paraId="061F4185" w14:textId="77777777" w:rsidR="00A92AF2" w:rsidRPr="00970ECC" w:rsidRDefault="00A92AF2" w:rsidP="00A92AF2">
            <w:pPr>
              <w:bidi/>
              <w:spacing w:after="200" w:line="276" w:lineRule="auto"/>
              <w:jc w:val="lowKashida"/>
              <w:rPr>
                <w:rFonts w:ascii="Times New Roman" w:hAnsi="Times New Roman"/>
                <w:color w:val="000000" w:themeColor="text1"/>
                <w:sz w:val="24"/>
                <w:szCs w:val="24"/>
                <w:lang w:val="en-US"/>
              </w:rPr>
            </w:pPr>
            <w:r w:rsidRPr="00970ECC">
              <w:rPr>
                <w:rFonts w:ascii="Times New Roman" w:hAnsi="Times New Roman"/>
                <w:bCs/>
                <w:color w:val="000000" w:themeColor="text1"/>
                <w:sz w:val="24"/>
                <w:szCs w:val="24"/>
                <w:rtl/>
                <w:lang w:val="en-US"/>
              </w:rPr>
              <w:t>تأییدپذیری</w:t>
            </w:r>
          </w:p>
        </w:tc>
        <w:tc>
          <w:tcPr>
            <w:tcW w:w="0" w:type="auto"/>
            <w:hideMark/>
          </w:tcPr>
          <w:p w14:paraId="78212E3B" w14:textId="77777777" w:rsidR="00A92AF2" w:rsidRPr="00970ECC" w:rsidRDefault="00A92AF2" w:rsidP="00A92AF2">
            <w:pPr>
              <w:bidi/>
              <w:spacing w:after="200" w:line="276" w:lineRule="auto"/>
              <w:jc w:val="lowKashida"/>
              <w:rPr>
                <w:rFonts w:ascii="Times New Roman" w:hAnsi="Times New Roman"/>
                <w:color w:val="000000" w:themeColor="text1"/>
                <w:sz w:val="24"/>
                <w:szCs w:val="24"/>
                <w:lang w:val="en-US"/>
              </w:rPr>
            </w:pPr>
            <w:r w:rsidRPr="00970ECC">
              <w:rPr>
                <w:rFonts w:ascii="Times New Roman" w:hAnsi="Times New Roman"/>
                <w:color w:val="000000" w:themeColor="text1"/>
                <w:sz w:val="24"/>
                <w:szCs w:val="24"/>
                <w:rtl/>
                <w:lang w:val="en-US"/>
              </w:rPr>
              <w:t>یادداشت‌های تأملی، خودبازتابی</w:t>
            </w:r>
          </w:p>
        </w:tc>
        <w:tc>
          <w:tcPr>
            <w:tcW w:w="0" w:type="auto"/>
            <w:hideMark/>
          </w:tcPr>
          <w:p w14:paraId="2BF78000" w14:textId="77777777" w:rsidR="00A92AF2" w:rsidRPr="00970ECC" w:rsidRDefault="00A92AF2" w:rsidP="00A92AF2">
            <w:pPr>
              <w:bidi/>
              <w:spacing w:after="200" w:line="276" w:lineRule="auto"/>
              <w:jc w:val="lowKashida"/>
              <w:rPr>
                <w:rFonts w:ascii="Times New Roman" w:hAnsi="Times New Roman"/>
                <w:color w:val="000000" w:themeColor="text1"/>
                <w:sz w:val="24"/>
                <w:szCs w:val="24"/>
                <w:lang w:val="en-US"/>
              </w:rPr>
            </w:pPr>
            <w:r w:rsidRPr="00970ECC">
              <w:rPr>
                <w:rFonts w:ascii="Times New Roman" w:hAnsi="Times New Roman"/>
                <w:color w:val="000000" w:themeColor="text1"/>
                <w:sz w:val="24"/>
                <w:szCs w:val="24"/>
                <w:rtl/>
                <w:lang w:val="en-US"/>
              </w:rPr>
              <w:t>مدیریت پیش‌فرض‌ها و تفکیک روایت بیمار از نگرش شخصی پژوهشگر</w:t>
            </w:r>
          </w:p>
        </w:tc>
      </w:tr>
    </w:tbl>
    <w:p w14:paraId="1DB304FD" w14:textId="6A82F67D" w:rsidR="00E962FE" w:rsidRPr="00970ECC" w:rsidRDefault="00E962FE" w:rsidP="00E962FE">
      <w:pPr>
        <w:bidi/>
        <w:jc w:val="lowKashida"/>
        <w:rPr>
          <w:rFonts w:ascii="Times New Roman" w:hAnsi="Times New Roman"/>
          <w:color w:val="000000" w:themeColor="text1"/>
          <w:sz w:val="24"/>
          <w:rtl/>
          <w:lang w:val="en-US"/>
        </w:rPr>
      </w:pPr>
    </w:p>
    <w:p w14:paraId="77D31162" w14:textId="4B800145" w:rsidR="00E962FE" w:rsidRPr="00970ECC" w:rsidRDefault="00DA3853" w:rsidP="0020392B">
      <w:pPr>
        <w:pStyle w:val="Heading2"/>
        <w:rPr>
          <w:b w:val="0"/>
          <w:color w:val="000000" w:themeColor="text1"/>
          <w:sz w:val="24"/>
          <w:lang w:val="en-US"/>
        </w:rPr>
      </w:pPr>
      <w:bookmarkStart w:id="106" w:name="_Toc221433565"/>
      <w:bookmarkStart w:id="107" w:name="_Toc236312498"/>
      <w:r w:rsidRPr="00970ECC">
        <w:rPr>
          <w:rFonts w:hint="cs"/>
          <w:b w:val="0"/>
          <w:color w:val="000000" w:themeColor="text1"/>
          <w:sz w:val="24"/>
          <w:rtl/>
          <w:lang w:val="en-US"/>
        </w:rPr>
        <w:t xml:space="preserve">15-3- </w:t>
      </w:r>
      <w:r w:rsidR="00E962FE" w:rsidRPr="00970ECC">
        <w:rPr>
          <w:rFonts w:hint="cs"/>
          <w:b w:val="0"/>
          <w:color w:val="000000" w:themeColor="text1"/>
          <w:sz w:val="24"/>
          <w:rtl/>
          <w:lang w:val="en-US"/>
        </w:rPr>
        <w:t>ملاحظات اخلاقی پژوهش</w:t>
      </w:r>
      <w:bookmarkEnd w:id="106"/>
      <w:bookmarkEnd w:id="107"/>
    </w:p>
    <w:p w14:paraId="774ED4A2" w14:textId="77777777" w:rsidR="00E962FE" w:rsidRPr="00970ECC" w:rsidRDefault="00E962FE" w:rsidP="00E962FE">
      <w:pPr>
        <w:bidi/>
        <w:jc w:val="lowKashida"/>
        <w:rPr>
          <w:rFonts w:ascii="Times New Roman" w:hAnsi="Times New Roman"/>
          <w:color w:val="000000" w:themeColor="text1"/>
          <w:sz w:val="24"/>
          <w:rtl/>
          <w:lang w:val="en-US"/>
        </w:rPr>
      </w:pPr>
      <w:r w:rsidRPr="00970ECC">
        <w:rPr>
          <w:rFonts w:ascii="Times New Roman" w:hAnsi="Times New Roman" w:hint="cs"/>
          <w:color w:val="000000" w:themeColor="text1"/>
          <w:sz w:val="24"/>
          <w:rtl/>
          <w:lang w:val="en-US"/>
        </w:rPr>
        <w:t>رعایت ملاحظات اخلاقی در این پژوهش به‌عنوان یکی از ارکان اساسی فرآیند تحقیق در نظر گرفته شده است. پیش از آغاز مصاحبه‌ها، رضایت آگاهانه از تمامی مشارکت‌کنندگان اخذ شده و اطلاعات کامل درباره هدف پژوهش، نحوه انجام مصاحبه و شیوه استفاده از داده‌ها در اختیار آنان قرار گرفته است.</w:t>
      </w:r>
    </w:p>
    <w:p w14:paraId="6214092C" w14:textId="283DDC8E" w:rsidR="00E962FE" w:rsidRPr="00970ECC" w:rsidRDefault="00E962FE" w:rsidP="0020392B">
      <w:pPr>
        <w:bidi/>
        <w:jc w:val="lowKashida"/>
        <w:rPr>
          <w:rFonts w:ascii="Times New Roman" w:hAnsi="Times New Roman"/>
          <w:color w:val="000000" w:themeColor="text1"/>
          <w:sz w:val="24"/>
          <w:rtl/>
          <w:lang w:val="en-US"/>
        </w:rPr>
      </w:pPr>
      <w:r w:rsidRPr="00970ECC">
        <w:rPr>
          <w:rFonts w:ascii="Times New Roman" w:hAnsi="Times New Roman" w:hint="cs"/>
          <w:color w:val="000000" w:themeColor="text1"/>
          <w:sz w:val="24"/>
          <w:rtl/>
          <w:lang w:val="en-US"/>
        </w:rPr>
        <w:t>حفظ محرمانگی اطلاعات و ناشناس‌سازی داده‌ها از اصول محوری این پژوهش بوده است. نام، نشانی و هرگونه اطلاعات هویتی مشارکت‌کنندگان در تمامی مراحل پژوهش حذف شده و داده‌ها صرفاً با کدهای پژوهشی نگهداری شده‌اند. دسترسی به داده‌ها محدود به پژوهشگر بوده است.</w:t>
      </w:r>
      <w:r w:rsidR="0020392B" w:rsidRPr="00970ECC">
        <w:rPr>
          <w:rFonts w:ascii="Times New Roman" w:hAnsi="Times New Roman" w:hint="cs"/>
          <w:color w:val="000000" w:themeColor="text1"/>
          <w:sz w:val="24"/>
          <w:rtl/>
          <w:lang w:val="en-US"/>
        </w:rPr>
        <w:t xml:space="preserve"> </w:t>
      </w:r>
      <w:r w:rsidRPr="00970ECC">
        <w:rPr>
          <w:rFonts w:ascii="Times New Roman" w:hAnsi="Times New Roman" w:hint="cs"/>
          <w:color w:val="000000" w:themeColor="text1"/>
          <w:sz w:val="24"/>
          <w:rtl/>
          <w:lang w:val="en-US"/>
        </w:rPr>
        <w:t>مشارکت‌کنندگان در تمام مراحل پژوهش از حق انصراف بدون پیامد برخوردار بوده‌اند. همچنین، استفاده از داده‌ها صرفاً در چارچوب اهداف تعریف‌شده پژوهش صورت گرفته و از هرگونه بهره‌برداری خارج از این چارچوب پرهیز شده است.</w:t>
      </w:r>
      <w:r w:rsidR="0020392B" w:rsidRPr="00970ECC">
        <w:rPr>
          <w:rFonts w:ascii="Times New Roman" w:hAnsi="Times New Roman" w:hint="cs"/>
          <w:color w:val="000000" w:themeColor="text1"/>
          <w:sz w:val="24"/>
          <w:rtl/>
          <w:lang w:val="en-US"/>
        </w:rPr>
        <w:t xml:space="preserve"> </w:t>
      </w:r>
      <w:r w:rsidRPr="00970ECC">
        <w:rPr>
          <w:rFonts w:ascii="Times New Roman" w:hAnsi="Times New Roman" w:hint="cs"/>
          <w:color w:val="000000" w:themeColor="text1"/>
          <w:sz w:val="24"/>
          <w:rtl/>
          <w:lang w:val="en-US"/>
        </w:rPr>
        <w:t>با توجه به ماهیت حساس تجربه بیماری ام‌اس، توجه به سلامت روانی مشارکت‌کنندگان در طول مصاحبه‌ها مدنظر قرار گرفته است. در صورت مشاهده نشانه‌های ناراحتی شدید، مصاحبه متوقف شده و در صورت نیاز، مراکز حمایتی و درمانی مناسب به مشارکت‌کنندگان معرفی شده است.</w:t>
      </w:r>
    </w:p>
    <w:p w14:paraId="35B0CBF4" w14:textId="6CC98774" w:rsidR="00E962FE" w:rsidRPr="00970ECC" w:rsidRDefault="001A4012" w:rsidP="001A4012">
      <w:pPr>
        <w:pStyle w:val="Caption"/>
        <w:bidi/>
        <w:jc w:val="center"/>
        <w:rPr>
          <w:rFonts w:ascii="Times New Roman" w:hAnsi="Times New Roman"/>
          <w:bCs/>
          <w:i w:val="0"/>
          <w:iCs w:val="0"/>
          <w:color w:val="000000" w:themeColor="text1"/>
          <w:sz w:val="24"/>
          <w:szCs w:val="40"/>
          <w:rtl/>
          <w:lang w:val="en-US"/>
        </w:rPr>
      </w:pPr>
      <w:bookmarkStart w:id="108" w:name="_Toc221433580"/>
      <w:bookmarkStart w:id="109" w:name="_Toc236449578"/>
      <w:r w:rsidRPr="00970ECC">
        <w:rPr>
          <w:rFonts w:ascii="Times New Roman" w:hAnsi="Times New Roman"/>
          <w:bCs/>
          <w:i w:val="0"/>
          <w:iCs w:val="0"/>
          <w:color w:val="000000" w:themeColor="text1"/>
          <w:sz w:val="24"/>
          <w:szCs w:val="24"/>
          <w:rtl/>
        </w:rPr>
        <w:t xml:space="preserve">جدول 3-  </w:t>
      </w:r>
      <w:r w:rsidRPr="00970ECC">
        <w:rPr>
          <w:rFonts w:ascii="Times New Roman" w:hAnsi="Times New Roman"/>
          <w:bCs/>
          <w:i w:val="0"/>
          <w:iCs w:val="0"/>
          <w:color w:val="000000" w:themeColor="text1"/>
          <w:sz w:val="24"/>
          <w:szCs w:val="24"/>
          <w:rtl/>
        </w:rPr>
        <w:fldChar w:fldCharType="begin"/>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Pr>
        <w:instrText>SEQ</w:instrText>
      </w:r>
      <w:r w:rsidRPr="00970ECC">
        <w:rPr>
          <w:rFonts w:ascii="Times New Roman" w:hAnsi="Times New Roman"/>
          <w:bCs/>
          <w:i w:val="0"/>
          <w:iCs w:val="0"/>
          <w:color w:val="000000" w:themeColor="text1"/>
          <w:sz w:val="24"/>
          <w:szCs w:val="24"/>
          <w:rtl/>
        </w:rPr>
        <w:instrText xml:space="preserve"> جدول_3-_ \* </w:instrText>
      </w:r>
      <w:r w:rsidRPr="00970ECC">
        <w:rPr>
          <w:rFonts w:ascii="Times New Roman" w:hAnsi="Times New Roman"/>
          <w:bCs/>
          <w:i w:val="0"/>
          <w:iCs w:val="0"/>
          <w:color w:val="000000" w:themeColor="text1"/>
          <w:sz w:val="24"/>
          <w:szCs w:val="24"/>
        </w:rPr>
        <w:instrText>ARABIC</w:instrText>
      </w:r>
      <w:r w:rsidRPr="00970ECC">
        <w:rPr>
          <w:rFonts w:ascii="Times New Roman" w:hAnsi="Times New Roman"/>
          <w:bCs/>
          <w:i w:val="0"/>
          <w:iCs w:val="0"/>
          <w:color w:val="000000" w:themeColor="text1"/>
          <w:sz w:val="24"/>
          <w:szCs w:val="24"/>
          <w:rtl/>
        </w:rPr>
        <w:instrText xml:space="preserve"> </w:instrText>
      </w:r>
      <w:r w:rsidRPr="00970ECC">
        <w:rPr>
          <w:rFonts w:ascii="Times New Roman" w:hAnsi="Times New Roman"/>
          <w:bCs/>
          <w:i w:val="0"/>
          <w:iCs w:val="0"/>
          <w:color w:val="000000" w:themeColor="text1"/>
          <w:sz w:val="24"/>
          <w:szCs w:val="24"/>
          <w:rtl/>
        </w:rPr>
        <w:fldChar w:fldCharType="separate"/>
      </w:r>
      <w:r w:rsidR="00DB0C4A" w:rsidRPr="00970ECC">
        <w:rPr>
          <w:rFonts w:ascii="Times New Roman" w:hAnsi="Times New Roman"/>
          <w:bCs/>
          <w:i w:val="0"/>
          <w:iCs w:val="0"/>
          <w:noProof/>
          <w:color w:val="000000" w:themeColor="text1"/>
          <w:sz w:val="24"/>
          <w:szCs w:val="24"/>
          <w:rtl/>
        </w:rPr>
        <w:t>14</w:t>
      </w:r>
      <w:r w:rsidRPr="00970ECC">
        <w:rPr>
          <w:rFonts w:ascii="Times New Roman" w:hAnsi="Times New Roman"/>
          <w:bCs/>
          <w:i w:val="0"/>
          <w:iCs w:val="0"/>
          <w:color w:val="000000" w:themeColor="text1"/>
          <w:sz w:val="24"/>
          <w:szCs w:val="24"/>
          <w:rtl/>
        </w:rPr>
        <w:fldChar w:fldCharType="end"/>
      </w:r>
      <w:r w:rsidRPr="00970ECC">
        <w:rPr>
          <w:rFonts w:ascii="Times New Roman" w:hAnsi="Times New Roman" w:hint="cs"/>
          <w:bCs/>
          <w:i w:val="0"/>
          <w:iCs w:val="0"/>
          <w:noProof/>
          <w:color w:val="000000" w:themeColor="text1"/>
          <w:sz w:val="24"/>
          <w:szCs w:val="24"/>
          <w:rtl/>
        </w:rPr>
        <w:t xml:space="preserve"> </w:t>
      </w:r>
      <w:r w:rsidRPr="00970ECC">
        <w:rPr>
          <w:rFonts w:ascii="Times New Roman" w:hAnsi="Times New Roman"/>
          <w:bCs/>
          <w:i w:val="0"/>
          <w:iCs w:val="0"/>
          <w:noProof/>
          <w:color w:val="000000" w:themeColor="text1"/>
          <w:sz w:val="24"/>
          <w:szCs w:val="24"/>
          <w:rtl/>
        </w:rPr>
        <w:t>اصول اخلاق</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bCs/>
          <w:i w:val="0"/>
          <w:iCs w:val="0"/>
          <w:noProof/>
          <w:color w:val="000000" w:themeColor="text1"/>
          <w:sz w:val="24"/>
          <w:szCs w:val="24"/>
          <w:rtl/>
        </w:rPr>
        <w:t xml:space="preserve"> رعا</w:t>
      </w:r>
      <w:r w:rsidRPr="00970ECC">
        <w:rPr>
          <w:rFonts w:ascii="Times New Roman" w:hAnsi="Times New Roman" w:hint="cs"/>
          <w:bCs/>
          <w:i w:val="0"/>
          <w:iCs w:val="0"/>
          <w:noProof/>
          <w:color w:val="000000" w:themeColor="text1"/>
          <w:sz w:val="24"/>
          <w:szCs w:val="24"/>
          <w:rtl/>
        </w:rPr>
        <w:t>ی</w:t>
      </w:r>
      <w:r w:rsidRPr="00970ECC">
        <w:rPr>
          <w:rFonts w:ascii="Times New Roman" w:hAnsi="Times New Roman" w:hint="eastAsia"/>
          <w:bCs/>
          <w:i w:val="0"/>
          <w:iCs w:val="0"/>
          <w:noProof/>
          <w:color w:val="000000" w:themeColor="text1"/>
          <w:sz w:val="24"/>
          <w:szCs w:val="24"/>
          <w:rtl/>
        </w:rPr>
        <w:t>ت‌شده</w:t>
      </w:r>
      <w:r w:rsidRPr="00970ECC">
        <w:rPr>
          <w:rFonts w:ascii="Times New Roman" w:hAnsi="Times New Roman"/>
          <w:bCs/>
          <w:i w:val="0"/>
          <w:iCs w:val="0"/>
          <w:noProof/>
          <w:color w:val="000000" w:themeColor="text1"/>
          <w:sz w:val="24"/>
          <w:szCs w:val="24"/>
          <w:rtl/>
        </w:rPr>
        <w:t xml:space="preserve"> در پژوهش</w:t>
      </w:r>
      <w:bookmarkEnd w:id="108"/>
      <w:bookmarkEnd w:id="109"/>
    </w:p>
    <w:tbl>
      <w:tblPr>
        <w:tblStyle w:val="TableGrid"/>
        <w:bidiVisual/>
        <w:tblW w:w="5000" w:type="pct"/>
        <w:tblLook w:val="04A0" w:firstRow="1" w:lastRow="0" w:firstColumn="1" w:lastColumn="0" w:noHBand="0" w:noVBand="1"/>
      </w:tblPr>
      <w:tblGrid>
        <w:gridCol w:w="3656"/>
        <w:gridCol w:w="5398"/>
      </w:tblGrid>
      <w:tr w:rsidR="0054398D" w:rsidRPr="00970ECC" w14:paraId="276EFEE7" w14:textId="77777777" w:rsidTr="0020392B">
        <w:tc>
          <w:tcPr>
            <w:tcW w:w="2019" w:type="pct"/>
            <w:hideMark/>
          </w:tcPr>
          <w:p w14:paraId="5A8D29DA" w14:textId="77777777" w:rsidR="00E962FE" w:rsidRPr="00970ECC" w:rsidRDefault="00E962FE" w:rsidP="00E962FE">
            <w:pPr>
              <w:bidi/>
              <w:spacing w:after="200" w:line="276" w:lineRule="auto"/>
              <w:jc w:val="lowKashida"/>
              <w:rPr>
                <w:rFonts w:ascii="Times New Roman" w:hAnsi="Times New Roman"/>
                <w:bCs/>
                <w:color w:val="000000" w:themeColor="text1"/>
                <w:sz w:val="24"/>
                <w:szCs w:val="24"/>
                <w:rtl/>
                <w:lang w:val="en-US"/>
              </w:rPr>
            </w:pPr>
            <w:r w:rsidRPr="00970ECC">
              <w:rPr>
                <w:rFonts w:ascii="Times New Roman" w:hAnsi="Times New Roman"/>
                <w:bCs/>
                <w:color w:val="000000" w:themeColor="text1"/>
                <w:sz w:val="24"/>
                <w:szCs w:val="24"/>
                <w:rtl/>
                <w:lang w:val="en-US"/>
              </w:rPr>
              <w:lastRenderedPageBreak/>
              <w:t>اصل اخلاقی</w:t>
            </w:r>
          </w:p>
        </w:tc>
        <w:tc>
          <w:tcPr>
            <w:tcW w:w="2981" w:type="pct"/>
            <w:hideMark/>
          </w:tcPr>
          <w:p w14:paraId="748B84B5" w14:textId="77777777" w:rsidR="00E962FE" w:rsidRPr="00970ECC" w:rsidRDefault="00E962FE" w:rsidP="00E962FE">
            <w:pPr>
              <w:bidi/>
              <w:spacing w:after="200" w:line="276" w:lineRule="auto"/>
              <w:jc w:val="lowKashida"/>
              <w:rPr>
                <w:rFonts w:ascii="Times New Roman" w:hAnsi="Times New Roman"/>
                <w:bCs/>
                <w:color w:val="000000" w:themeColor="text1"/>
                <w:sz w:val="24"/>
                <w:szCs w:val="24"/>
                <w:lang w:val="en-US"/>
              </w:rPr>
            </w:pPr>
            <w:r w:rsidRPr="00970ECC">
              <w:rPr>
                <w:rFonts w:ascii="Times New Roman" w:hAnsi="Times New Roman"/>
                <w:bCs/>
                <w:color w:val="000000" w:themeColor="text1"/>
                <w:sz w:val="24"/>
                <w:szCs w:val="24"/>
                <w:rtl/>
                <w:lang w:val="en-US"/>
              </w:rPr>
              <w:t>نحوه اجرا</w:t>
            </w:r>
          </w:p>
        </w:tc>
      </w:tr>
      <w:tr w:rsidR="0054398D" w:rsidRPr="00970ECC" w14:paraId="0FA7D231" w14:textId="77777777" w:rsidTr="0020392B">
        <w:tc>
          <w:tcPr>
            <w:tcW w:w="2019" w:type="pct"/>
            <w:hideMark/>
          </w:tcPr>
          <w:p w14:paraId="6835B42A" w14:textId="77777777" w:rsidR="00E962FE" w:rsidRPr="00970ECC" w:rsidRDefault="00E962FE" w:rsidP="00E962FE">
            <w:pPr>
              <w:bidi/>
              <w:spacing w:after="200" w:line="276" w:lineRule="auto"/>
              <w:jc w:val="lowKashida"/>
              <w:rPr>
                <w:rFonts w:ascii="Times New Roman" w:hAnsi="Times New Roman"/>
                <w:color w:val="000000" w:themeColor="text1"/>
                <w:sz w:val="24"/>
                <w:szCs w:val="24"/>
                <w:lang w:val="en-US"/>
              </w:rPr>
            </w:pPr>
            <w:r w:rsidRPr="00970ECC">
              <w:rPr>
                <w:rFonts w:ascii="Times New Roman" w:hAnsi="Times New Roman" w:hint="cs"/>
                <w:color w:val="000000" w:themeColor="text1"/>
                <w:sz w:val="24"/>
                <w:szCs w:val="24"/>
                <w:rtl/>
                <w:lang w:val="en-US"/>
              </w:rPr>
              <w:t>رضایت آگاهانه</w:t>
            </w:r>
          </w:p>
        </w:tc>
        <w:tc>
          <w:tcPr>
            <w:tcW w:w="2981" w:type="pct"/>
            <w:hideMark/>
          </w:tcPr>
          <w:p w14:paraId="6F4D9DB3"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توضیح کامل و رضایت کتبی</w:t>
            </w:r>
          </w:p>
        </w:tc>
      </w:tr>
      <w:tr w:rsidR="0054398D" w:rsidRPr="00970ECC" w14:paraId="45780F79" w14:textId="77777777" w:rsidTr="0020392B">
        <w:tc>
          <w:tcPr>
            <w:tcW w:w="2019" w:type="pct"/>
            <w:hideMark/>
          </w:tcPr>
          <w:p w14:paraId="34376683"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محرمانگی</w:t>
            </w:r>
          </w:p>
        </w:tc>
        <w:tc>
          <w:tcPr>
            <w:tcW w:w="2981" w:type="pct"/>
            <w:hideMark/>
          </w:tcPr>
          <w:p w14:paraId="4C6478B8"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ناشناس‌سازی داده‌ها</w:t>
            </w:r>
          </w:p>
        </w:tc>
      </w:tr>
      <w:tr w:rsidR="0054398D" w:rsidRPr="00970ECC" w14:paraId="60582837" w14:textId="77777777" w:rsidTr="0020392B">
        <w:tc>
          <w:tcPr>
            <w:tcW w:w="2019" w:type="pct"/>
            <w:hideMark/>
          </w:tcPr>
          <w:p w14:paraId="29F66CA0"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حق انصراف</w:t>
            </w:r>
          </w:p>
        </w:tc>
        <w:tc>
          <w:tcPr>
            <w:tcW w:w="2981" w:type="pct"/>
            <w:hideMark/>
          </w:tcPr>
          <w:p w14:paraId="6DB1FD87"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آزادی خروج در هر مرحله</w:t>
            </w:r>
          </w:p>
        </w:tc>
      </w:tr>
      <w:tr w:rsidR="0054398D" w:rsidRPr="00970ECC" w14:paraId="16F0C394" w14:textId="77777777" w:rsidTr="0020392B">
        <w:tc>
          <w:tcPr>
            <w:tcW w:w="2019" w:type="pct"/>
            <w:hideMark/>
          </w:tcPr>
          <w:p w14:paraId="310BAFB5"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محدودیت استفاده</w:t>
            </w:r>
          </w:p>
        </w:tc>
        <w:tc>
          <w:tcPr>
            <w:tcW w:w="2981" w:type="pct"/>
            <w:hideMark/>
          </w:tcPr>
          <w:p w14:paraId="2860718C"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صرفاً در چارچوب پژوهش</w:t>
            </w:r>
          </w:p>
        </w:tc>
      </w:tr>
      <w:tr w:rsidR="0054398D" w:rsidRPr="00970ECC" w14:paraId="35E88A96" w14:textId="77777777" w:rsidTr="0020392B">
        <w:tc>
          <w:tcPr>
            <w:tcW w:w="2019" w:type="pct"/>
            <w:hideMark/>
          </w:tcPr>
          <w:p w14:paraId="2D8BD5B1"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سلامت روان</w:t>
            </w:r>
          </w:p>
        </w:tc>
        <w:tc>
          <w:tcPr>
            <w:tcW w:w="2981" w:type="pct"/>
            <w:hideMark/>
          </w:tcPr>
          <w:p w14:paraId="6891A15E" w14:textId="77777777" w:rsidR="00E962FE" w:rsidRPr="00970ECC" w:rsidRDefault="00E962FE" w:rsidP="00E962FE">
            <w:pPr>
              <w:bidi/>
              <w:spacing w:after="200" w:line="276" w:lineRule="auto"/>
              <w:jc w:val="lowKashida"/>
              <w:rPr>
                <w:rFonts w:ascii="Times New Roman" w:hAnsi="Times New Roman"/>
                <w:color w:val="000000" w:themeColor="text1"/>
                <w:sz w:val="24"/>
                <w:szCs w:val="24"/>
                <w:rtl/>
                <w:lang w:val="en-US"/>
              </w:rPr>
            </w:pPr>
            <w:r w:rsidRPr="00970ECC">
              <w:rPr>
                <w:rFonts w:ascii="Times New Roman" w:hAnsi="Times New Roman" w:hint="cs"/>
                <w:color w:val="000000" w:themeColor="text1"/>
                <w:sz w:val="24"/>
                <w:szCs w:val="24"/>
                <w:rtl/>
                <w:lang w:val="en-US"/>
              </w:rPr>
              <w:t>توجه و ارجاع حمایتی</w:t>
            </w:r>
          </w:p>
        </w:tc>
      </w:tr>
    </w:tbl>
    <w:p w14:paraId="7AE11109" w14:textId="77777777" w:rsidR="00E962FE" w:rsidRPr="00970ECC" w:rsidRDefault="00E962FE" w:rsidP="000A45F8">
      <w:pPr>
        <w:bidi/>
        <w:jc w:val="lowKashida"/>
        <w:rPr>
          <w:rFonts w:ascii="Times New Roman" w:hAnsi="Times New Roman" w:cs="Times New Roman"/>
          <w:color w:val="000000" w:themeColor="text1"/>
          <w:sz w:val="24"/>
          <w:rtl/>
          <w:lang w:val="en-US"/>
        </w:rPr>
      </w:pPr>
    </w:p>
    <w:p w14:paraId="40798C7D" w14:textId="77777777" w:rsidR="00B0740A" w:rsidRPr="00970ECC" w:rsidRDefault="00B0740A" w:rsidP="00B0740A">
      <w:pPr>
        <w:bidi/>
        <w:rPr>
          <w:rFonts w:ascii="Times New Roman" w:hAnsi="Times New Roman" w:cs="Times New Roman"/>
          <w:color w:val="000000" w:themeColor="text1"/>
          <w:sz w:val="24"/>
          <w:rtl/>
          <w:lang w:val="en-US"/>
        </w:rPr>
        <w:sectPr w:rsidR="00B0740A" w:rsidRPr="00970ECC" w:rsidSect="00B0740A">
          <w:pgSz w:w="11900" w:h="16840"/>
          <w:pgMar w:top="1701" w:right="1418" w:bottom="1701" w:left="1418" w:header="720" w:footer="720" w:gutter="0"/>
          <w:cols w:space="720"/>
        </w:sectPr>
      </w:pPr>
    </w:p>
    <w:p w14:paraId="60845DB4" w14:textId="114622E2" w:rsidR="00FF67FD" w:rsidRPr="00970ECC" w:rsidRDefault="00577EB6" w:rsidP="006A327A">
      <w:pPr>
        <w:pStyle w:val="Heading1"/>
        <w:bidi/>
        <w:rPr>
          <w:color w:val="000000" w:themeColor="text1"/>
        </w:rPr>
        <w:sectPr w:rsidR="00FF67FD" w:rsidRPr="00970ECC" w:rsidSect="00F90FE3">
          <w:pgSz w:w="11900" w:h="16840"/>
          <w:pgMar w:top="1701" w:right="1418" w:bottom="1701" w:left="1418" w:header="720" w:footer="720" w:gutter="0"/>
          <w:cols w:space="720"/>
        </w:sectPr>
      </w:pPr>
      <w:bookmarkStart w:id="110" w:name="_Toc236312499"/>
      <w:r w:rsidRPr="00970ECC">
        <w:rPr>
          <w:rFonts w:ascii="B Titr" w:hAnsi="B Titr" w:cs="B Titr" w:hint="cs"/>
          <w:color w:val="000000" w:themeColor="text1"/>
          <w:sz w:val="40"/>
          <w:szCs w:val="40"/>
          <w:rtl/>
          <w:lang w:val="en-US"/>
        </w:rPr>
        <w:lastRenderedPageBreak/>
        <w:t xml:space="preserve">فصل چهارم: </w:t>
      </w:r>
      <w:bookmarkEnd w:id="110"/>
    </w:p>
    <w:p w14:paraId="66E4FEA6" w14:textId="77777777" w:rsidR="00B0740A" w:rsidRPr="00970ECC" w:rsidRDefault="00B0740A" w:rsidP="00B0740A">
      <w:pPr>
        <w:tabs>
          <w:tab w:val="left" w:pos="1053"/>
        </w:tabs>
        <w:bidi/>
        <w:rPr>
          <w:rFonts w:ascii="Times New Roman" w:hAnsi="Times New Roman" w:cs="Times New Roman"/>
          <w:color w:val="000000" w:themeColor="text1"/>
          <w:sz w:val="24"/>
          <w:rtl/>
          <w:lang w:val="en-US"/>
        </w:rPr>
      </w:pPr>
    </w:p>
    <w:p w14:paraId="278AC28E" w14:textId="71CB1AC8" w:rsidR="00A1533A" w:rsidRDefault="00B0740A" w:rsidP="00E82288">
      <w:pPr>
        <w:pStyle w:val="Heading2"/>
        <w:rPr>
          <w:color w:val="000000" w:themeColor="text1"/>
          <w:sz w:val="26"/>
          <w:szCs w:val="24"/>
          <w:rtl/>
        </w:rPr>
      </w:pPr>
      <w:r w:rsidRPr="00970ECC">
        <w:rPr>
          <w:rFonts w:ascii="Times New Roman" w:hAnsi="Times New Roman" w:cs="Times New Roman"/>
          <w:color w:val="000000" w:themeColor="text1"/>
          <w:sz w:val="24"/>
          <w:szCs w:val="24"/>
          <w:rtl/>
          <w:lang w:val="en-US"/>
        </w:rPr>
        <w:tab/>
      </w:r>
      <w:bookmarkStart w:id="111" w:name="_Toc221433566"/>
      <w:bookmarkStart w:id="112" w:name="_Toc236312518"/>
      <w:r w:rsidR="00A1533A" w:rsidRPr="00970ECC">
        <w:rPr>
          <w:rFonts w:hint="cs"/>
          <w:color w:val="000000" w:themeColor="text1"/>
          <w:sz w:val="26"/>
          <w:szCs w:val="24"/>
          <w:rtl/>
        </w:rPr>
        <w:t>فهرست مراجع</w:t>
      </w:r>
      <w:bookmarkEnd w:id="111"/>
      <w:bookmarkEnd w:id="112"/>
    </w:p>
    <w:p w14:paraId="0AB161AC" w14:textId="77777777" w:rsidR="00A00CD4" w:rsidRPr="00A00CD4" w:rsidRDefault="00A00CD4" w:rsidP="00A00CD4">
      <w:pPr>
        <w:bidi/>
        <w:rPr>
          <w:rtl/>
        </w:rPr>
      </w:pPr>
    </w:p>
    <w:p w14:paraId="1156992E" w14:textId="77777777" w:rsidR="00A1533A" w:rsidRPr="00970ECC" w:rsidRDefault="00A1533A" w:rsidP="004C685A">
      <w:pPr>
        <w:pStyle w:val="ListParagraph"/>
        <w:numPr>
          <w:ilvl w:val="0"/>
          <w:numId w:val="2"/>
        </w:numPr>
        <w:bidi/>
        <w:spacing w:line="360" w:lineRule="auto"/>
        <w:jc w:val="lowKashida"/>
        <w:rPr>
          <w:rFonts w:ascii="Times New Roman" w:hAnsi="Times New Roman" w:cs="B Nazanin"/>
          <w:color w:val="000000" w:themeColor="text1"/>
        </w:rPr>
      </w:pPr>
      <w:r w:rsidRPr="00970ECC">
        <w:rPr>
          <w:rFonts w:ascii="Times New Roman" w:hAnsi="Times New Roman" w:cs="B Nazanin"/>
          <w:color w:val="000000" w:themeColor="text1"/>
          <w:rtl/>
        </w:rPr>
        <w:t xml:space="preserve">آپلیان، لیلیت؛ خدابخشی کولایی، آناهیتا. (1400). واکاوی تجارب وسواس جبری در بیماران مالتیپل اسکلروزیس: یک پژوهش پدیدارشناسانه. </w:t>
      </w:r>
      <w:r w:rsidRPr="00970ECC">
        <w:rPr>
          <w:rFonts w:ascii="Times New Roman" w:hAnsi="Times New Roman" w:cs="B Nazanin"/>
          <w:iCs/>
          <w:color w:val="000000" w:themeColor="text1"/>
          <w:rtl/>
        </w:rPr>
        <w:t>روان پرستاری</w:t>
      </w:r>
      <w:r w:rsidRPr="00970ECC">
        <w:rPr>
          <w:rFonts w:ascii="Times New Roman" w:hAnsi="Times New Roman" w:cs="B Nazanin"/>
          <w:color w:val="000000" w:themeColor="text1"/>
          <w:rtl/>
        </w:rPr>
        <w:t>، 9(3)، 1-11.</w:t>
      </w:r>
    </w:p>
    <w:p w14:paraId="423F3A26" w14:textId="77777777" w:rsidR="00A1533A" w:rsidRPr="00970ECC" w:rsidRDefault="00A1533A" w:rsidP="004C685A">
      <w:pPr>
        <w:pStyle w:val="ListParagraph"/>
        <w:numPr>
          <w:ilvl w:val="0"/>
          <w:numId w:val="2"/>
        </w:numPr>
        <w:bidi/>
        <w:spacing w:line="360" w:lineRule="auto"/>
        <w:jc w:val="lowKashida"/>
        <w:rPr>
          <w:rFonts w:ascii="Times New Roman" w:hAnsi="Times New Roman" w:cs="B Nazanin"/>
          <w:color w:val="000000" w:themeColor="text1"/>
          <w:rtl/>
        </w:rPr>
      </w:pPr>
      <w:r w:rsidRPr="00970ECC">
        <w:rPr>
          <w:rFonts w:ascii="Times New Roman" w:hAnsi="Times New Roman" w:cs="B Nazanin"/>
          <w:color w:val="000000" w:themeColor="text1"/>
          <w:rtl/>
        </w:rPr>
        <w:t xml:space="preserve">جهرمی، نسرین؛ اسکندریه، سارا؛ ملکی، نرگس؛ سیستانی الله آبادی، نسرین؛ صحرائیان، محمدعلی. (1392). چالش‌های بیماران مبتلا به مولتیپل اسکلروزیس در دریافت خدمات درمانی در ایران. </w:t>
      </w:r>
      <w:r w:rsidRPr="00970ECC">
        <w:rPr>
          <w:rFonts w:ascii="Times New Roman" w:hAnsi="Times New Roman" w:cs="B Nazanin"/>
          <w:iCs/>
          <w:color w:val="000000" w:themeColor="text1"/>
          <w:rtl/>
        </w:rPr>
        <w:t>مجله فعلی نورولوژی</w:t>
      </w:r>
      <w:r w:rsidRPr="00970ECC">
        <w:rPr>
          <w:rFonts w:ascii="Times New Roman" w:hAnsi="Times New Roman" w:cs="B Nazanin"/>
          <w:color w:val="000000" w:themeColor="text1"/>
          <w:rtl/>
        </w:rPr>
        <w:t>، 16-22.</w:t>
      </w:r>
    </w:p>
    <w:p w14:paraId="0EA6A5BD" w14:textId="77777777" w:rsidR="00A1533A" w:rsidRPr="00970ECC" w:rsidRDefault="00A1533A" w:rsidP="004C685A">
      <w:pPr>
        <w:pStyle w:val="ListParagraph"/>
        <w:numPr>
          <w:ilvl w:val="0"/>
          <w:numId w:val="2"/>
        </w:numPr>
        <w:bidi/>
        <w:spacing w:line="360" w:lineRule="auto"/>
        <w:jc w:val="lowKashida"/>
        <w:rPr>
          <w:rFonts w:ascii="Times New Roman" w:hAnsi="Times New Roman" w:cs="B Nazanin"/>
          <w:color w:val="000000" w:themeColor="text1"/>
          <w:rtl/>
        </w:rPr>
      </w:pPr>
      <w:r w:rsidRPr="00970ECC">
        <w:rPr>
          <w:rFonts w:ascii="Times New Roman" w:hAnsi="Times New Roman" w:cs="B Nazanin"/>
          <w:color w:val="000000" w:themeColor="text1"/>
          <w:rtl/>
        </w:rPr>
        <w:t xml:space="preserve">جنادله، علی؛ محبی، مریم. (1402). پدیدارشناسی تجربه زنانه از بیماری مزمن در زنان مبتلا به ام‌اس. </w:t>
      </w:r>
      <w:r w:rsidRPr="00970ECC">
        <w:rPr>
          <w:rFonts w:ascii="Times New Roman" w:hAnsi="Times New Roman" w:cs="B Nazanin"/>
          <w:iCs/>
          <w:color w:val="000000" w:themeColor="text1"/>
          <w:rtl/>
        </w:rPr>
        <w:t>مطالعات اجتماعی روان‌شناختی زنان</w:t>
      </w:r>
      <w:r w:rsidRPr="00970ECC">
        <w:rPr>
          <w:rFonts w:ascii="Times New Roman" w:hAnsi="Times New Roman" w:cs="B Nazanin"/>
          <w:color w:val="000000" w:themeColor="text1"/>
          <w:rtl/>
        </w:rPr>
        <w:t xml:space="preserve">، 21(3)، 58-89. </w:t>
      </w:r>
      <w:r w:rsidRPr="00970ECC">
        <w:rPr>
          <w:rFonts w:ascii="Times New Roman" w:hAnsi="Times New Roman" w:cs="B Nazanin"/>
          <w:color w:val="000000" w:themeColor="text1"/>
        </w:rPr>
        <w:t>https://doi.org/10.22051/jwsps.2023.42139.2696</w:t>
      </w:r>
    </w:p>
    <w:p w14:paraId="2A3106A6" w14:textId="77777777" w:rsidR="00A1533A" w:rsidRPr="00970ECC" w:rsidRDefault="00A1533A" w:rsidP="004C685A">
      <w:pPr>
        <w:pStyle w:val="ListParagraph"/>
        <w:numPr>
          <w:ilvl w:val="0"/>
          <w:numId w:val="2"/>
        </w:numPr>
        <w:bidi/>
        <w:spacing w:line="360" w:lineRule="auto"/>
        <w:jc w:val="lowKashida"/>
        <w:rPr>
          <w:rFonts w:ascii="Times New Roman" w:hAnsi="Times New Roman" w:cs="B Nazanin"/>
          <w:color w:val="000000" w:themeColor="text1"/>
          <w:rtl/>
        </w:rPr>
      </w:pPr>
      <w:r w:rsidRPr="00970ECC">
        <w:rPr>
          <w:rFonts w:ascii="Times New Roman" w:hAnsi="Times New Roman" w:cs="B Nazanin"/>
          <w:color w:val="000000" w:themeColor="text1"/>
          <w:rtl/>
        </w:rPr>
        <w:t xml:space="preserve">خالق‌پناه، کمال. (1395). بیماری مزمن به‌عنوان شیوه‌ای از زندگی: مطالعه‌ای در واقعیت‌های زیسته بیماری ام‌اس. </w:t>
      </w:r>
      <w:r w:rsidRPr="00970ECC">
        <w:rPr>
          <w:rFonts w:ascii="Times New Roman" w:hAnsi="Times New Roman" w:cs="B Nazanin"/>
          <w:iCs/>
          <w:color w:val="000000" w:themeColor="text1"/>
          <w:rtl/>
        </w:rPr>
        <w:t>پژوهش‌های جامعه‌شناسی</w:t>
      </w:r>
      <w:r w:rsidRPr="00970ECC">
        <w:rPr>
          <w:rFonts w:ascii="Times New Roman" w:hAnsi="Times New Roman" w:cs="B Nazanin"/>
          <w:color w:val="000000" w:themeColor="text1"/>
          <w:rtl/>
        </w:rPr>
        <w:t xml:space="preserve">، 23(1)، 65-89. </w:t>
      </w:r>
      <w:r w:rsidRPr="00970ECC">
        <w:rPr>
          <w:rFonts w:ascii="Times New Roman" w:hAnsi="Times New Roman" w:cs="B Nazanin"/>
          <w:color w:val="000000" w:themeColor="text1"/>
        </w:rPr>
        <w:t>https://doi.org/10.22059/jsr.2016.58627</w:t>
      </w:r>
    </w:p>
    <w:p w14:paraId="35D8D09E" w14:textId="77777777" w:rsidR="00A1533A" w:rsidRPr="00970ECC" w:rsidRDefault="00A1533A" w:rsidP="004C685A">
      <w:pPr>
        <w:pStyle w:val="ListParagraph"/>
        <w:numPr>
          <w:ilvl w:val="0"/>
          <w:numId w:val="2"/>
        </w:numPr>
        <w:bidi/>
        <w:spacing w:line="360" w:lineRule="auto"/>
        <w:jc w:val="lowKashida"/>
        <w:rPr>
          <w:rFonts w:ascii="Times New Roman" w:hAnsi="Times New Roman" w:cs="B Nazanin"/>
          <w:color w:val="000000" w:themeColor="text1"/>
        </w:rPr>
      </w:pPr>
      <w:r w:rsidRPr="00970ECC">
        <w:rPr>
          <w:rFonts w:ascii="Times New Roman" w:hAnsi="Times New Roman" w:cs="B Nazanin"/>
          <w:color w:val="000000" w:themeColor="text1"/>
          <w:rtl/>
        </w:rPr>
        <w:t xml:space="preserve">خالق‌پناه، کمال. (1399). سنگینی دردها و تمرین صبوری با بدن: پدیدارشناسی تجربه زیسته دردهای مزمن در بیماران مبتلا به ام‌اس. </w:t>
      </w:r>
      <w:r w:rsidRPr="00970ECC">
        <w:rPr>
          <w:rFonts w:ascii="Times New Roman" w:hAnsi="Times New Roman" w:cs="B Nazanin"/>
          <w:iCs/>
          <w:color w:val="000000" w:themeColor="text1"/>
          <w:rtl/>
        </w:rPr>
        <w:t>فصلنامه علوم اجتماعی</w:t>
      </w:r>
      <w:r w:rsidRPr="00970ECC">
        <w:rPr>
          <w:rFonts w:ascii="Times New Roman" w:hAnsi="Times New Roman" w:cs="B Nazanin"/>
          <w:color w:val="000000" w:themeColor="text1"/>
          <w:rtl/>
        </w:rPr>
        <w:t xml:space="preserve">، 27(88)، 145-174. </w:t>
      </w:r>
      <w:r w:rsidRPr="00970ECC">
        <w:rPr>
          <w:rFonts w:ascii="Times New Roman" w:hAnsi="Times New Roman" w:cs="B Nazanin"/>
          <w:color w:val="000000" w:themeColor="text1"/>
        </w:rPr>
        <w:t xml:space="preserve">https://sid.ir/paper/ </w:t>
      </w:r>
      <w:proofErr w:type="spellStart"/>
      <w:r w:rsidRPr="00970ECC">
        <w:rPr>
          <w:rFonts w:ascii="Times New Roman" w:hAnsi="Times New Roman" w:cs="B Nazanin"/>
          <w:color w:val="000000" w:themeColor="text1"/>
        </w:rPr>
        <w:t>полов</w:t>
      </w:r>
      <w:proofErr w:type="spellEnd"/>
    </w:p>
    <w:p w14:paraId="59C80DB8" w14:textId="77777777" w:rsidR="00A1533A" w:rsidRPr="00970ECC" w:rsidRDefault="00A1533A" w:rsidP="004C685A">
      <w:pPr>
        <w:pStyle w:val="ListParagraph"/>
        <w:numPr>
          <w:ilvl w:val="0"/>
          <w:numId w:val="2"/>
        </w:numPr>
        <w:bidi/>
        <w:spacing w:before="100" w:beforeAutospacing="1" w:after="100" w:afterAutospacing="1" w:line="360" w:lineRule="auto"/>
        <w:jc w:val="lowKashida"/>
        <w:rPr>
          <w:rFonts w:ascii="Times New Roman" w:eastAsia="Times New Roman" w:hAnsi="Times New Roman" w:cs="B Nazanin"/>
          <w:color w:val="000000" w:themeColor="text1"/>
          <w:kern w:val="0"/>
          <w:rtl/>
          <w14:ligatures w14:val="none"/>
        </w:rPr>
      </w:pPr>
      <w:r w:rsidRPr="00970ECC">
        <w:rPr>
          <w:rFonts w:ascii="Times New Roman" w:eastAsia="Times New Roman" w:hAnsi="Times New Roman" w:cs="B Nazanin"/>
          <w:color w:val="000000" w:themeColor="text1"/>
          <w:kern w:val="0"/>
          <w:rtl/>
          <w14:ligatures w14:val="none"/>
        </w:rPr>
        <w:t xml:space="preserve">خوش‌سیر ثابت، محمدرضا؛ امان‌پور، مریم. (1403). بررسی تأثیر محیط‌های شهری پیرامون مراکز توانبخشی و مؤلفه‌های شفابخش بر کیفیت زندگی و نشاط بیماران ام‌اس. </w:t>
      </w:r>
      <w:r w:rsidRPr="00970ECC">
        <w:rPr>
          <w:rFonts w:ascii="Times New Roman" w:eastAsia="Times New Roman" w:hAnsi="Times New Roman" w:cs="B Nazanin"/>
          <w:iCs/>
          <w:color w:val="000000" w:themeColor="text1"/>
          <w:kern w:val="0"/>
          <w:rtl/>
          <w14:ligatures w14:val="none"/>
        </w:rPr>
        <w:t>فصلنامه برنامه‌ریزی و طراحی شهری</w:t>
      </w:r>
      <w:r w:rsidRPr="00970ECC">
        <w:rPr>
          <w:rFonts w:ascii="Times New Roman" w:eastAsia="Times New Roman" w:hAnsi="Times New Roman" w:cs="B Nazanin"/>
          <w:color w:val="000000" w:themeColor="text1"/>
          <w:kern w:val="0"/>
          <w:rtl/>
          <w14:ligatures w14:val="none"/>
        </w:rPr>
        <w:t xml:space="preserve">، 5(4)، 200-215. </w:t>
      </w:r>
      <w:r w:rsidRPr="00970ECC">
        <w:rPr>
          <w:rFonts w:ascii="Times New Roman" w:eastAsia="Times New Roman" w:hAnsi="Times New Roman" w:cs="B Nazanin"/>
          <w:color w:val="000000" w:themeColor="text1"/>
          <w:kern w:val="0"/>
          <w14:ligatures w14:val="none"/>
        </w:rPr>
        <w:t>https://doi.org/10.22034/uep.2025.493611.1568</w:t>
      </w:r>
    </w:p>
    <w:p w14:paraId="6AC34141" w14:textId="77777777" w:rsidR="00A1533A" w:rsidRPr="00970ECC" w:rsidRDefault="00A1533A" w:rsidP="004C685A">
      <w:pPr>
        <w:pStyle w:val="ListParagraph"/>
        <w:numPr>
          <w:ilvl w:val="0"/>
          <w:numId w:val="2"/>
        </w:numPr>
        <w:bidi/>
        <w:spacing w:line="360" w:lineRule="auto"/>
        <w:jc w:val="lowKashida"/>
        <w:rPr>
          <w:rFonts w:ascii="Times New Roman" w:hAnsi="Times New Roman" w:cs="B Nazanin"/>
          <w:color w:val="000000" w:themeColor="text1"/>
        </w:rPr>
      </w:pPr>
      <w:r w:rsidRPr="00970ECC">
        <w:rPr>
          <w:rFonts w:ascii="Times New Roman" w:hAnsi="Times New Roman" w:cs="B Nazanin"/>
          <w:color w:val="000000" w:themeColor="text1"/>
          <w:rtl/>
        </w:rPr>
        <w:t xml:space="preserve">شقاقی، فرزانه؛ اسمخانی اکبری‌نژاد، هادی. (1404). اثربخشی درمان مبتنی بر پذیرش و تعهد بر شدت و فاجعه‌پنداری درد زنان مبتلا به درد مزمن. </w:t>
      </w:r>
      <w:r w:rsidRPr="00970ECC">
        <w:rPr>
          <w:rFonts w:ascii="Times New Roman" w:hAnsi="Times New Roman" w:cs="B Nazanin"/>
          <w:iCs/>
          <w:color w:val="000000" w:themeColor="text1"/>
          <w:rtl/>
        </w:rPr>
        <w:t>فصلنامه علوم پزشکی دانشگاه آزاد اسلامی تهران</w:t>
      </w:r>
      <w:r w:rsidRPr="00970ECC">
        <w:rPr>
          <w:rFonts w:ascii="Times New Roman" w:hAnsi="Times New Roman" w:cs="B Nazanin"/>
          <w:color w:val="000000" w:themeColor="text1"/>
          <w:rtl/>
        </w:rPr>
        <w:t>، 35(1)، 56-64.</w:t>
      </w:r>
    </w:p>
    <w:p w14:paraId="5FAB4CA7" w14:textId="77777777" w:rsidR="00A1533A" w:rsidRPr="00970ECC" w:rsidRDefault="00A1533A" w:rsidP="004C685A">
      <w:pPr>
        <w:pStyle w:val="ListParagraph"/>
        <w:numPr>
          <w:ilvl w:val="0"/>
          <w:numId w:val="2"/>
        </w:numPr>
        <w:bidi/>
        <w:spacing w:before="100" w:beforeAutospacing="1" w:after="100" w:afterAutospacing="1" w:line="360" w:lineRule="auto"/>
        <w:jc w:val="lowKashida"/>
        <w:rPr>
          <w:rFonts w:ascii="Times New Roman" w:eastAsia="Times New Roman" w:hAnsi="Times New Roman" w:cs="B Nazanin"/>
          <w:color w:val="000000" w:themeColor="text1"/>
          <w:kern w:val="0"/>
          <w14:ligatures w14:val="none"/>
        </w:rPr>
      </w:pPr>
      <w:r w:rsidRPr="00970ECC">
        <w:rPr>
          <w:rFonts w:ascii="Times New Roman" w:eastAsia="Times New Roman" w:hAnsi="Times New Roman" w:cs="B Nazanin"/>
          <w:color w:val="000000" w:themeColor="text1"/>
          <w:kern w:val="0"/>
          <w:rtl/>
          <w14:ligatures w14:val="none"/>
        </w:rPr>
        <w:t xml:space="preserve">گلابی، اشکان؛ سعیدی، پیام؛ صابری، عالیا. (1403). تأثیر 8 هفته تمرینات مقاومتی خانگی بر کیفیت خواب و کیفیت زندگی در زنان مبتلا به بیماری ام‌اس. </w:t>
      </w:r>
      <w:r w:rsidRPr="00970ECC">
        <w:rPr>
          <w:rFonts w:ascii="Times New Roman" w:eastAsia="Times New Roman" w:hAnsi="Times New Roman" w:cs="B Nazanin"/>
          <w:iCs/>
          <w:color w:val="000000" w:themeColor="text1"/>
          <w:kern w:val="0"/>
          <w:rtl/>
          <w14:ligatures w14:val="none"/>
        </w:rPr>
        <w:t>فصلنامه علمی پژوهشی فیزیولوژی ورزشی</w:t>
      </w:r>
      <w:r w:rsidRPr="00970ECC">
        <w:rPr>
          <w:rFonts w:ascii="Times New Roman" w:eastAsia="Times New Roman" w:hAnsi="Times New Roman" w:cs="B Nazanin"/>
          <w:color w:val="000000" w:themeColor="text1"/>
          <w:kern w:val="0"/>
          <w:rtl/>
          <w14:ligatures w14:val="none"/>
        </w:rPr>
        <w:t xml:space="preserve">، مقالات آماده انتشار. </w:t>
      </w:r>
      <w:r w:rsidRPr="00970ECC">
        <w:rPr>
          <w:rFonts w:ascii="Times New Roman" w:eastAsia="Times New Roman" w:hAnsi="Times New Roman" w:cs="B Nazanin"/>
          <w:color w:val="000000" w:themeColor="text1"/>
          <w:kern w:val="0"/>
          <w14:ligatures w14:val="none"/>
        </w:rPr>
        <w:t>https://doi.org/10.22089/spj.2025.16996.2323</w:t>
      </w:r>
    </w:p>
    <w:p w14:paraId="49A88E0A" w14:textId="77777777" w:rsidR="00A1533A" w:rsidRPr="00970ECC" w:rsidRDefault="00A1533A" w:rsidP="004C685A">
      <w:pPr>
        <w:pStyle w:val="ListParagraph"/>
        <w:numPr>
          <w:ilvl w:val="0"/>
          <w:numId w:val="2"/>
        </w:numPr>
        <w:bidi/>
        <w:spacing w:line="360" w:lineRule="auto"/>
        <w:jc w:val="lowKashida"/>
        <w:rPr>
          <w:rFonts w:ascii="Times New Roman" w:hAnsi="Times New Roman" w:cs="B Nazanin"/>
          <w:color w:val="000000" w:themeColor="text1"/>
          <w:rtl/>
        </w:rPr>
      </w:pPr>
      <w:r w:rsidRPr="00970ECC">
        <w:rPr>
          <w:rFonts w:ascii="Times New Roman" w:hAnsi="Times New Roman" w:cs="B Nazanin"/>
          <w:color w:val="000000" w:themeColor="text1"/>
          <w:rtl/>
        </w:rPr>
        <w:t xml:space="preserve">قنبری برزیان، علی؛ لطفی فروشانی، زهرا. (1403). تاب‌آوری زنان مبتلا به ام‌اس: یک مرور نظام‌مند. </w:t>
      </w:r>
      <w:r w:rsidRPr="00970ECC">
        <w:rPr>
          <w:rFonts w:ascii="Times New Roman" w:hAnsi="Times New Roman" w:cs="B Nazanin"/>
          <w:iCs/>
          <w:color w:val="000000" w:themeColor="text1"/>
          <w:rtl/>
        </w:rPr>
        <w:t>مجله علمی پژوهشی دانشگاه علوم پزشکی بیرجند</w:t>
      </w:r>
      <w:r w:rsidRPr="00970ECC">
        <w:rPr>
          <w:rFonts w:ascii="Times New Roman" w:hAnsi="Times New Roman" w:cs="B Nazanin"/>
          <w:color w:val="000000" w:themeColor="text1"/>
          <w:rtl/>
        </w:rPr>
        <w:t xml:space="preserve">، 13(52)، 125-138. </w:t>
      </w:r>
      <w:r w:rsidRPr="00970ECC">
        <w:rPr>
          <w:rFonts w:ascii="Times New Roman" w:hAnsi="Times New Roman" w:cs="B Nazanin"/>
          <w:color w:val="000000" w:themeColor="text1"/>
        </w:rPr>
        <w:t>https://doi.org/10.30473/hpj.2025.70392.5999</w:t>
      </w:r>
    </w:p>
    <w:p w14:paraId="625DFAA2" w14:textId="77777777" w:rsidR="00A1533A" w:rsidRPr="00970ECC" w:rsidRDefault="00A1533A" w:rsidP="004C685A">
      <w:pPr>
        <w:pStyle w:val="ListParagraph"/>
        <w:numPr>
          <w:ilvl w:val="0"/>
          <w:numId w:val="2"/>
        </w:numPr>
        <w:bidi/>
        <w:spacing w:line="360" w:lineRule="auto"/>
        <w:jc w:val="lowKashida"/>
        <w:rPr>
          <w:rFonts w:ascii="Times New Roman" w:hAnsi="Times New Roman" w:cs="B Nazanin"/>
          <w:color w:val="000000" w:themeColor="text1"/>
          <w:rtl/>
        </w:rPr>
      </w:pPr>
      <w:r w:rsidRPr="00970ECC">
        <w:rPr>
          <w:rFonts w:ascii="Times New Roman" w:hAnsi="Times New Roman" w:cs="B Nazanin"/>
          <w:color w:val="000000" w:themeColor="text1"/>
          <w:rtl/>
        </w:rPr>
        <w:lastRenderedPageBreak/>
        <w:t xml:space="preserve">گل، علیرضا؛ فرید حسینی، فرهاد؛ ناهیدی، مهسا. (1404). ارزیابی کیفیت زندگی در مولتیپل اسکلروزیس: بررسی تفاوت ادراک پزشکان، بیماران و مراقبان بیماران. </w:t>
      </w:r>
      <w:r w:rsidRPr="00970ECC">
        <w:rPr>
          <w:rFonts w:ascii="Times New Roman" w:hAnsi="Times New Roman" w:cs="B Nazanin"/>
          <w:iCs/>
          <w:color w:val="000000" w:themeColor="text1"/>
          <w:rtl/>
        </w:rPr>
        <w:t>مجله علمی پژوهشی دانشگاه علوم پزشکی سبزوار</w:t>
      </w:r>
      <w:r w:rsidRPr="00970ECC">
        <w:rPr>
          <w:rFonts w:ascii="Times New Roman" w:hAnsi="Times New Roman" w:cs="B Nazanin"/>
          <w:color w:val="000000" w:themeColor="text1"/>
          <w:rtl/>
        </w:rPr>
        <w:t xml:space="preserve">، 32(1)، 98-109. </w:t>
      </w:r>
      <w:r w:rsidRPr="00970ECC">
        <w:rPr>
          <w:rFonts w:ascii="Times New Roman" w:hAnsi="Times New Roman" w:cs="B Nazanin"/>
          <w:color w:val="000000" w:themeColor="text1"/>
        </w:rPr>
        <w:t>https://doi.org/10.30468/jsums.2025.7882.3123</w:t>
      </w:r>
    </w:p>
    <w:p w14:paraId="4A65135C" w14:textId="77777777" w:rsidR="00A1533A" w:rsidRPr="00970ECC" w:rsidRDefault="00A1533A" w:rsidP="004C685A">
      <w:pPr>
        <w:pStyle w:val="ListParagraph"/>
        <w:numPr>
          <w:ilvl w:val="0"/>
          <w:numId w:val="2"/>
        </w:numPr>
        <w:bidi/>
        <w:spacing w:line="360" w:lineRule="auto"/>
        <w:jc w:val="lowKashida"/>
        <w:rPr>
          <w:rFonts w:ascii="Times New Roman" w:hAnsi="Times New Roman" w:cs="B Nazanin"/>
          <w:color w:val="000000" w:themeColor="text1"/>
          <w:rtl/>
        </w:rPr>
      </w:pPr>
      <w:r w:rsidRPr="00970ECC">
        <w:rPr>
          <w:rFonts w:ascii="Times New Roman" w:hAnsi="Times New Roman" w:cs="B Nazanin"/>
          <w:color w:val="000000" w:themeColor="text1"/>
          <w:rtl/>
        </w:rPr>
        <w:t xml:space="preserve">مهربان، شفیق؛ بهمنی، بهمن؛ ازخوش، منوچهر؛ خانجانی، محمدسعید؛ عظیمیان، مجتبی. (1402). تسهیل‌کننده‌ها و موانع سازگاری با بیماری: تجربه زیسته بیماران مبتلا به مولتیپل اسکلروزیس. </w:t>
      </w:r>
      <w:r w:rsidRPr="00970ECC">
        <w:rPr>
          <w:rFonts w:ascii="Times New Roman" w:hAnsi="Times New Roman" w:cs="B Nazanin"/>
          <w:iCs/>
          <w:color w:val="000000" w:themeColor="text1"/>
          <w:rtl/>
        </w:rPr>
        <w:t>مجله توانبخشی</w:t>
      </w:r>
      <w:r w:rsidRPr="00970ECC">
        <w:rPr>
          <w:rFonts w:ascii="Times New Roman" w:hAnsi="Times New Roman" w:cs="B Nazanin"/>
          <w:color w:val="000000" w:themeColor="text1"/>
          <w:rtl/>
        </w:rPr>
        <w:t xml:space="preserve">، 24(3)، 328-345. </w:t>
      </w:r>
      <w:r w:rsidRPr="00970ECC">
        <w:rPr>
          <w:rFonts w:ascii="Times New Roman" w:hAnsi="Times New Roman" w:cs="B Nazanin"/>
          <w:color w:val="000000" w:themeColor="text1"/>
        </w:rPr>
        <w:t>https://doi.org/10.32598/RJ.24.3.780.3</w:t>
      </w:r>
    </w:p>
    <w:p w14:paraId="22A48997" w14:textId="77777777" w:rsidR="00A1533A" w:rsidRPr="00970ECC" w:rsidRDefault="00A1533A" w:rsidP="004C685A">
      <w:pPr>
        <w:pStyle w:val="ListParagraph"/>
        <w:numPr>
          <w:ilvl w:val="0"/>
          <w:numId w:val="2"/>
        </w:numPr>
        <w:bidi/>
        <w:spacing w:line="360" w:lineRule="auto"/>
        <w:jc w:val="lowKashida"/>
        <w:rPr>
          <w:rFonts w:ascii="Times New Roman" w:hAnsi="Times New Roman" w:cs="B Nazanin"/>
          <w:color w:val="000000" w:themeColor="text1"/>
          <w:rtl/>
        </w:rPr>
      </w:pPr>
      <w:r w:rsidRPr="00970ECC">
        <w:rPr>
          <w:rFonts w:ascii="Times New Roman" w:hAnsi="Times New Roman" w:cs="B Nazanin"/>
          <w:color w:val="000000" w:themeColor="text1"/>
          <w:rtl/>
        </w:rPr>
        <w:t xml:space="preserve">موری، سمیه؛ خلعتبری، جواد؛ فتح آبادی، جلیل؛ قربان شیرودی، شهره؛ ثابت، مهرداد. (1403). اثربخشی رفتار درمانی دیالکتیکی بر امیدواری و تاب‌آوری بیماران مبتلا به مولتیپل اسکلروزیس. </w:t>
      </w:r>
      <w:r w:rsidRPr="00970ECC">
        <w:rPr>
          <w:rFonts w:ascii="Times New Roman" w:hAnsi="Times New Roman" w:cs="B Nazanin"/>
          <w:iCs/>
          <w:color w:val="000000" w:themeColor="text1"/>
          <w:rtl/>
        </w:rPr>
        <w:t>نشریه پژوهش پرستاری ایران</w:t>
      </w:r>
      <w:r w:rsidRPr="00970ECC">
        <w:rPr>
          <w:rFonts w:ascii="Times New Roman" w:hAnsi="Times New Roman" w:cs="B Nazanin"/>
          <w:color w:val="000000" w:themeColor="text1"/>
          <w:rtl/>
        </w:rPr>
        <w:t>، 19(6)، 63-72.</w:t>
      </w:r>
    </w:p>
    <w:p w14:paraId="1D3F1F2E" w14:textId="77777777" w:rsidR="00A1533A" w:rsidRPr="00970ECC" w:rsidRDefault="00A1533A" w:rsidP="004C685A">
      <w:pPr>
        <w:pStyle w:val="ListParagraph"/>
        <w:numPr>
          <w:ilvl w:val="0"/>
          <w:numId w:val="2"/>
        </w:numPr>
        <w:bidi/>
        <w:spacing w:line="360" w:lineRule="auto"/>
        <w:jc w:val="lowKashida"/>
        <w:rPr>
          <w:rFonts w:ascii="Times New Roman" w:hAnsi="Times New Roman" w:cs="B Nazanin"/>
          <w:color w:val="000000" w:themeColor="text1"/>
          <w:rtl/>
        </w:rPr>
      </w:pPr>
      <w:r w:rsidRPr="00970ECC">
        <w:rPr>
          <w:rFonts w:ascii="Times New Roman" w:hAnsi="Times New Roman" w:cs="B Nazanin"/>
          <w:color w:val="000000" w:themeColor="text1"/>
          <w:rtl/>
        </w:rPr>
        <w:t xml:space="preserve">مصطفوی، سیده شقایق؛ هامون گرد، مجید؛ مشهدی، محمد. (1403). بررسی اثر ترکیب آموزش علوم اعصاب درد با تمرین بر درد، ناتوانی عملکردی و فاکتورهای روان‌شناختی بیماران با کمر درد مزمن: مطالعه مروری روایتی. </w:t>
      </w:r>
      <w:r w:rsidRPr="00970ECC">
        <w:rPr>
          <w:rFonts w:ascii="Times New Roman" w:hAnsi="Times New Roman" w:cs="B Nazanin"/>
          <w:iCs/>
          <w:color w:val="000000" w:themeColor="text1"/>
          <w:rtl/>
        </w:rPr>
        <w:t>فصلنامه علمی ورزش و علوم بهداشتی</w:t>
      </w:r>
      <w:r w:rsidRPr="00970ECC">
        <w:rPr>
          <w:rFonts w:ascii="Times New Roman" w:hAnsi="Times New Roman" w:cs="B Nazanin"/>
          <w:color w:val="000000" w:themeColor="text1"/>
          <w:rtl/>
        </w:rPr>
        <w:t xml:space="preserve">، مقالات آماده انتشار. </w:t>
      </w:r>
      <w:r w:rsidRPr="00970ECC">
        <w:rPr>
          <w:rFonts w:ascii="Times New Roman" w:hAnsi="Times New Roman" w:cs="B Nazanin"/>
          <w:color w:val="000000" w:themeColor="text1"/>
        </w:rPr>
        <w:t>https://doi.org/10.22054/jshsr.2025.82574.1005</w:t>
      </w:r>
    </w:p>
    <w:p w14:paraId="199BD977" w14:textId="77777777" w:rsidR="00A1533A" w:rsidRPr="00970ECC" w:rsidRDefault="00A1533A" w:rsidP="004C685A">
      <w:pPr>
        <w:pStyle w:val="ListParagraph"/>
        <w:numPr>
          <w:ilvl w:val="0"/>
          <w:numId w:val="2"/>
        </w:numPr>
        <w:bidi/>
        <w:spacing w:line="360" w:lineRule="auto"/>
        <w:jc w:val="lowKashida"/>
        <w:rPr>
          <w:rFonts w:ascii="Times New Roman" w:hAnsi="Times New Roman" w:cs="B Nazanin"/>
          <w:color w:val="000000" w:themeColor="text1"/>
          <w:rtl/>
        </w:rPr>
      </w:pPr>
      <w:r w:rsidRPr="00970ECC">
        <w:rPr>
          <w:rFonts w:ascii="Times New Roman" w:hAnsi="Times New Roman" w:cs="B Nazanin"/>
          <w:color w:val="000000" w:themeColor="text1"/>
          <w:rtl/>
        </w:rPr>
        <w:t xml:space="preserve">هارونی، جمالویی یعقوب؛ اسماعیلی، مریم؛ عابدی، احمد؛ نجفی، محمدرضا. (1402). ارزیابی اثربخشی درمان مبتنی بر تجارب زیسته انگ اجتماعی بر استحکام روانی بیماران مبتلا به مولتیپل اسکلروزیس. </w:t>
      </w:r>
      <w:r w:rsidRPr="00970ECC">
        <w:rPr>
          <w:rFonts w:ascii="Times New Roman" w:hAnsi="Times New Roman" w:cs="B Nazanin"/>
          <w:iCs/>
          <w:color w:val="000000" w:themeColor="text1"/>
          <w:rtl/>
        </w:rPr>
        <w:t>تحقیقات علوم رفتاری</w:t>
      </w:r>
      <w:r w:rsidRPr="00970ECC">
        <w:rPr>
          <w:rFonts w:ascii="Times New Roman" w:hAnsi="Times New Roman" w:cs="B Nazanin"/>
          <w:color w:val="000000" w:themeColor="text1"/>
          <w:rtl/>
        </w:rPr>
        <w:t>، 21(4)، 707-718.</w:t>
      </w:r>
    </w:p>
    <w:p w14:paraId="0AF27516" w14:textId="77777777" w:rsidR="00A1533A" w:rsidRPr="00970ECC" w:rsidRDefault="00A1533A" w:rsidP="004C685A">
      <w:pPr>
        <w:pStyle w:val="ListParagraph"/>
        <w:numPr>
          <w:ilvl w:val="0"/>
          <w:numId w:val="2"/>
        </w:numPr>
        <w:bidi/>
        <w:spacing w:line="360" w:lineRule="auto"/>
        <w:jc w:val="lowKashida"/>
        <w:rPr>
          <w:rFonts w:ascii="Times New Roman" w:hAnsi="Times New Roman" w:cs="B Nazanin"/>
          <w:color w:val="000000" w:themeColor="text1"/>
          <w:rtl/>
        </w:rPr>
      </w:pPr>
      <w:r w:rsidRPr="00970ECC">
        <w:rPr>
          <w:rFonts w:ascii="Times New Roman" w:hAnsi="Times New Roman" w:cs="B Nazanin"/>
          <w:color w:val="000000" w:themeColor="text1"/>
          <w:rtl/>
        </w:rPr>
        <w:t xml:space="preserve">هیدری، مهتاب؛ قدیری، فرهاد؛ یا علی، رسول؛ بهرام، عباس. (1404). تاثیر تمرینات تکلیف دوگانه و ایروبیک موزون بر کارکرد شناختی زنان مبتلا به مولتیپل اسکلروزیس. </w:t>
      </w:r>
      <w:r w:rsidRPr="00970ECC">
        <w:rPr>
          <w:rFonts w:ascii="Times New Roman" w:hAnsi="Times New Roman" w:cs="B Nazanin"/>
          <w:iCs/>
          <w:color w:val="000000" w:themeColor="text1"/>
          <w:rtl/>
        </w:rPr>
        <w:t>فصلنامه علمی پژوهشی طب ورزشی</w:t>
      </w:r>
      <w:r w:rsidRPr="00970ECC">
        <w:rPr>
          <w:rFonts w:ascii="Times New Roman" w:hAnsi="Times New Roman" w:cs="B Nazanin"/>
          <w:color w:val="000000" w:themeColor="text1"/>
          <w:rtl/>
        </w:rPr>
        <w:t xml:space="preserve">، مقالات آماده انتشار. </w:t>
      </w:r>
      <w:r w:rsidRPr="00970ECC">
        <w:rPr>
          <w:rFonts w:ascii="Times New Roman" w:hAnsi="Times New Roman" w:cs="B Nazanin"/>
          <w:color w:val="000000" w:themeColor="text1"/>
        </w:rPr>
        <w:t>https://doi.org/10.22037/sjrm.2025.117386.3323</w:t>
      </w:r>
    </w:p>
    <w:p w14:paraId="730A39BE" w14:textId="20CD8E39" w:rsidR="00723A69" w:rsidRPr="00723A69" w:rsidRDefault="00723A69" w:rsidP="00723A69">
      <w:pPr>
        <w:pStyle w:val="ListParagraph"/>
        <w:numPr>
          <w:ilvl w:val="0"/>
          <w:numId w:val="2"/>
        </w:numPr>
        <w:spacing w:line="360" w:lineRule="auto"/>
        <w:jc w:val="lowKashida"/>
        <w:rPr>
          <w:rFonts w:ascii="Times New Roman" w:hAnsi="Times New Roman" w:cstheme="majorBidi"/>
          <w:color w:val="000000" w:themeColor="text1"/>
        </w:rPr>
      </w:pPr>
      <w:r w:rsidRPr="00723A69">
        <w:rPr>
          <w:rFonts w:ascii="Times New Roman" w:hAnsi="Times New Roman" w:cstheme="majorBidi"/>
          <w:color w:val="000000" w:themeColor="text1"/>
        </w:rPr>
        <w:t xml:space="preserve">Bijoux Leist, J., &amp; Leist, T. P. (2022). Multiple sclerosis: relationship between locus of control and quality of life in persons with low versus high disability. </w:t>
      </w:r>
      <w:r w:rsidRPr="00723A69">
        <w:rPr>
          <w:rFonts w:ascii="Times New Roman" w:hAnsi="Times New Roman" w:cstheme="majorBidi"/>
          <w:i/>
          <w:iCs/>
          <w:color w:val="000000" w:themeColor="text1"/>
        </w:rPr>
        <w:t>Health Psychology and Behavioral Medicine, 10</w:t>
      </w:r>
      <w:r w:rsidRPr="00723A69">
        <w:rPr>
          <w:rFonts w:ascii="Times New Roman" w:hAnsi="Times New Roman" w:cstheme="majorBidi"/>
          <w:color w:val="000000" w:themeColor="text1"/>
        </w:rPr>
        <w:t xml:space="preserve">(1), 316-334. </w:t>
      </w:r>
      <w:hyperlink r:id="rId12" w:tgtFrame="_blank" w:history="1">
        <w:r w:rsidRPr="00723A69">
          <w:rPr>
            <w:rStyle w:val="Hyperlink"/>
            <w:rFonts w:ascii="Times New Roman" w:hAnsi="Times New Roman" w:cstheme="majorBidi"/>
          </w:rPr>
          <w:t>https://doi.org/10.1080/22111512.2022.2052482</w:t>
        </w:r>
      </w:hyperlink>
      <w:r w:rsidRPr="00723A69">
        <w:rPr>
          <w:rFonts w:ascii="Times New Roman" w:hAnsi="Times New Roman" w:cstheme="majorBidi"/>
          <w:color w:val="000000" w:themeColor="text1"/>
        </w:rPr>
        <w:t xml:space="preserve"> </w:t>
      </w:r>
    </w:p>
    <w:p w14:paraId="6A560FFE" w14:textId="1EF2E406" w:rsidR="00723A69" w:rsidRPr="00723A69" w:rsidRDefault="00723A69" w:rsidP="00723A69">
      <w:pPr>
        <w:pStyle w:val="ListParagraph"/>
        <w:numPr>
          <w:ilvl w:val="0"/>
          <w:numId w:val="2"/>
        </w:numPr>
        <w:spacing w:line="360" w:lineRule="auto"/>
        <w:jc w:val="lowKashida"/>
        <w:rPr>
          <w:rFonts w:ascii="Times New Roman" w:hAnsi="Times New Roman" w:cstheme="majorBidi"/>
          <w:color w:val="000000" w:themeColor="text1"/>
        </w:rPr>
      </w:pPr>
      <w:r w:rsidRPr="00723A69">
        <w:rPr>
          <w:rFonts w:ascii="Times New Roman" w:hAnsi="Times New Roman" w:cstheme="majorBidi"/>
          <w:color w:val="000000" w:themeColor="text1"/>
        </w:rPr>
        <w:t xml:space="preserve">Bury, M. (1982). Chronic illness as biographical disruption. </w:t>
      </w:r>
      <w:r w:rsidRPr="00723A69">
        <w:rPr>
          <w:rFonts w:ascii="Times New Roman" w:hAnsi="Times New Roman" w:cstheme="majorBidi"/>
          <w:i/>
          <w:iCs/>
          <w:color w:val="000000" w:themeColor="text1"/>
        </w:rPr>
        <w:t>Sociology of Health &amp; Illness, 4</w:t>
      </w:r>
      <w:r w:rsidRPr="00723A69">
        <w:rPr>
          <w:rFonts w:ascii="Times New Roman" w:hAnsi="Times New Roman" w:cstheme="majorBidi"/>
          <w:color w:val="000000" w:themeColor="text1"/>
        </w:rPr>
        <w:t xml:space="preserve">(2), 167-182. </w:t>
      </w:r>
      <w:hyperlink r:id="rId13" w:tgtFrame="_blank" w:history="1">
        <w:r w:rsidRPr="00723A69">
          <w:rPr>
            <w:rStyle w:val="Hyperlink"/>
            <w:rFonts w:ascii="Times New Roman" w:hAnsi="Times New Roman" w:cstheme="majorBidi"/>
          </w:rPr>
          <w:t>https://doi.org/10.1111/1467-9566.ep11339939</w:t>
        </w:r>
      </w:hyperlink>
      <w:r w:rsidRPr="00723A69">
        <w:rPr>
          <w:rFonts w:ascii="Times New Roman" w:hAnsi="Times New Roman" w:cstheme="majorBidi"/>
          <w:color w:val="000000" w:themeColor="text1"/>
        </w:rPr>
        <w:t xml:space="preserve"> </w:t>
      </w:r>
    </w:p>
    <w:p w14:paraId="02B06881" w14:textId="6D7CFAA9" w:rsidR="00723A69" w:rsidRPr="00723A69" w:rsidRDefault="00723A69" w:rsidP="00723A69">
      <w:pPr>
        <w:pStyle w:val="ListParagraph"/>
        <w:numPr>
          <w:ilvl w:val="0"/>
          <w:numId w:val="2"/>
        </w:numPr>
        <w:spacing w:line="360" w:lineRule="auto"/>
        <w:jc w:val="lowKashida"/>
        <w:rPr>
          <w:rFonts w:ascii="Times New Roman" w:hAnsi="Times New Roman" w:cstheme="majorBidi"/>
          <w:color w:val="000000" w:themeColor="text1"/>
        </w:rPr>
      </w:pPr>
      <w:r w:rsidRPr="00723A69">
        <w:rPr>
          <w:rFonts w:ascii="Times New Roman" w:hAnsi="Times New Roman" w:cstheme="majorBidi"/>
          <w:color w:val="000000" w:themeColor="text1"/>
        </w:rPr>
        <w:t xml:space="preserve">Carberry, S., MacConaill, S., &amp; Fortune, D. G. (2025). Couples’ experiences of coping with Multiple Sclerosis: A qualitative systematic review and </w:t>
      </w:r>
      <w:proofErr w:type="spellStart"/>
      <w:r w:rsidRPr="00723A69">
        <w:rPr>
          <w:rFonts w:ascii="Times New Roman" w:hAnsi="Times New Roman" w:cstheme="majorBidi"/>
          <w:color w:val="000000" w:themeColor="text1"/>
        </w:rPr>
        <w:t>metasynthesis</w:t>
      </w:r>
      <w:proofErr w:type="spellEnd"/>
      <w:r w:rsidRPr="00723A69">
        <w:rPr>
          <w:rFonts w:ascii="Times New Roman" w:hAnsi="Times New Roman" w:cstheme="majorBidi"/>
          <w:color w:val="000000" w:themeColor="text1"/>
        </w:rPr>
        <w:t xml:space="preserve">. </w:t>
      </w:r>
      <w:r w:rsidRPr="00723A69">
        <w:rPr>
          <w:rFonts w:ascii="Times New Roman" w:hAnsi="Times New Roman" w:cstheme="majorBidi"/>
          <w:i/>
          <w:iCs/>
          <w:color w:val="000000" w:themeColor="text1"/>
        </w:rPr>
        <w:t>Disability and Rehabilitation, 47</w:t>
      </w:r>
      <w:r w:rsidRPr="00723A69">
        <w:rPr>
          <w:rFonts w:ascii="Times New Roman" w:hAnsi="Times New Roman" w:cstheme="majorBidi"/>
          <w:color w:val="000000" w:themeColor="text1"/>
        </w:rPr>
        <w:t xml:space="preserve">(4), 814–826. </w:t>
      </w:r>
      <w:hyperlink r:id="rId14" w:tgtFrame="_blank" w:history="1">
        <w:r w:rsidRPr="00723A69">
          <w:rPr>
            <w:rStyle w:val="Hyperlink"/>
            <w:rFonts w:ascii="Times New Roman" w:hAnsi="Times New Roman" w:cstheme="majorBidi"/>
          </w:rPr>
          <w:t>https://doi.org/10.1080/09638288.2024.2361804</w:t>
        </w:r>
      </w:hyperlink>
      <w:r w:rsidRPr="00723A69">
        <w:rPr>
          <w:rFonts w:ascii="Times New Roman" w:hAnsi="Times New Roman" w:cstheme="majorBidi"/>
          <w:color w:val="000000" w:themeColor="text1"/>
        </w:rPr>
        <w:t xml:space="preserve"> </w:t>
      </w:r>
    </w:p>
    <w:p w14:paraId="44A5DF8D" w14:textId="70F547C1" w:rsidR="00723A69" w:rsidRPr="00723A69" w:rsidRDefault="00723A69" w:rsidP="00723A69">
      <w:pPr>
        <w:pStyle w:val="ListParagraph"/>
        <w:numPr>
          <w:ilvl w:val="0"/>
          <w:numId w:val="2"/>
        </w:numPr>
        <w:spacing w:line="360" w:lineRule="auto"/>
        <w:jc w:val="lowKashida"/>
        <w:rPr>
          <w:rFonts w:ascii="Times New Roman" w:hAnsi="Times New Roman" w:cstheme="majorBidi"/>
          <w:color w:val="000000" w:themeColor="text1"/>
        </w:rPr>
      </w:pPr>
      <w:r w:rsidRPr="00723A69">
        <w:rPr>
          <w:rFonts w:ascii="Times New Roman" w:hAnsi="Times New Roman" w:cstheme="majorBidi"/>
          <w:color w:val="000000" w:themeColor="text1"/>
        </w:rPr>
        <w:t xml:space="preserve">Chu, D. C., Mah, D. N., Cheung, K., &amp; Wang, A. (2025). Investigating climate impacts on vulnerable groups: A case study of Multiple Sclerosis (MS) patients in Hong Kong. </w:t>
      </w:r>
      <w:r w:rsidRPr="00723A69">
        <w:rPr>
          <w:rFonts w:ascii="Times New Roman" w:hAnsi="Times New Roman" w:cstheme="majorBidi"/>
          <w:i/>
          <w:iCs/>
          <w:color w:val="000000" w:themeColor="text1"/>
        </w:rPr>
        <w:lastRenderedPageBreak/>
        <w:t>Journal of Asian Energy Studies, 9</w:t>
      </w:r>
      <w:r w:rsidRPr="00723A69">
        <w:rPr>
          <w:rFonts w:ascii="Times New Roman" w:hAnsi="Times New Roman" w:cstheme="majorBidi"/>
          <w:color w:val="000000" w:themeColor="text1"/>
        </w:rPr>
        <w:t xml:space="preserve">, Article 090001. </w:t>
      </w:r>
      <w:hyperlink r:id="rId15" w:tgtFrame="_blank" w:history="1">
        <w:r w:rsidRPr="00723A69">
          <w:rPr>
            <w:rStyle w:val="Hyperlink"/>
            <w:rFonts w:ascii="Times New Roman" w:hAnsi="Times New Roman" w:cstheme="majorBidi"/>
          </w:rPr>
          <w:t>https://doi.org/10.24112/jaes.090001</w:t>
        </w:r>
      </w:hyperlink>
      <w:r w:rsidRPr="00723A69">
        <w:rPr>
          <w:rFonts w:ascii="Times New Roman" w:hAnsi="Times New Roman" w:cstheme="majorBidi"/>
          <w:color w:val="000000" w:themeColor="text1"/>
        </w:rPr>
        <w:t xml:space="preserve"> </w:t>
      </w:r>
    </w:p>
    <w:p w14:paraId="2A7DF107" w14:textId="5C9EC0A0" w:rsidR="00723A69" w:rsidRPr="00723A69" w:rsidRDefault="00723A69" w:rsidP="00723A69">
      <w:pPr>
        <w:pStyle w:val="ListParagraph"/>
        <w:numPr>
          <w:ilvl w:val="0"/>
          <w:numId w:val="2"/>
        </w:numPr>
        <w:spacing w:line="360" w:lineRule="auto"/>
        <w:jc w:val="lowKashida"/>
        <w:rPr>
          <w:rFonts w:ascii="Times New Roman" w:hAnsi="Times New Roman" w:cstheme="majorBidi"/>
          <w:color w:val="000000" w:themeColor="text1"/>
        </w:rPr>
      </w:pPr>
      <w:r w:rsidRPr="00723A69">
        <w:rPr>
          <w:rFonts w:ascii="Times New Roman" w:hAnsi="Times New Roman" w:cstheme="majorBidi"/>
          <w:color w:val="000000" w:themeColor="text1"/>
        </w:rPr>
        <w:t xml:space="preserve">Charmaz, K. (1995). The body, identity, and self: Adapting to impairment. </w:t>
      </w:r>
      <w:r w:rsidRPr="00723A69">
        <w:rPr>
          <w:rFonts w:ascii="Times New Roman" w:hAnsi="Times New Roman" w:cstheme="majorBidi"/>
          <w:i/>
          <w:iCs/>
          <w:color w:val="000000" w:themeColor="text1"/>
        </w:rPr>
        <w:t>The Sociological Quarterly, 36</w:t>
      </w:r>
      <w:r w:rsidRPr="00723A69">
        <w:rPr>
          <w:rFonts w:ascii="Times New Roman" w:hAnsi="Times New Roman" w:cstheme="majorBidi"/>
          <w:color w:val="000000" w:themeColor="text1"/>
        </w:rPr>
        <w:t xml:space="preserve">(4), 657-680. </w:t>
      </w:r>
      <w:hyperlink r:id="rId16" w:tgtFrame="_blank" w:history="1">
        <w:r w:rsidRPr="00723A69">
          <w:rPr>
            <w:rStyle w:val="Hyperlink"/>
            <w:rFonts w:ascii="Times New Roman" w:hAnsi="Times New Roman" w:cstheme="majorBidi"/>
          </w:rPr>
          <w:t>https://doi.org/10.1111/j.1533-8525.1995.tb00459.x</w:t>
        </w:r>
      </w:hyperlink>
      <w:r w:rsidRPr="00723A69">
        <w:rPr>
          <w:rFonts w:ascii="Times New Roman" w:hAnsi="Times New Roman" w:cstheme="majorBidi"/>
          <w:color w:val="000000" w:themeColor="text1"/>
        </w:rPr>
        <w:t xml:space="preserve"> </w:t>
      </w:r>
    </w:p>
    <w:p w14:paraId="3C946AFE" w14:textId="21275B8B" w:rsidR="00723A69" w:rsidRPr="00723A69" w:rsidRDefault="00723A69" w:rsidP="00723A69">
      <w:pPr>
        <w:pStyle w:val="ListParagraph"/>
        <w:numPr>
          <w:ilvl w:val="0"/>
          <w:numId w:val="2"/>
        </w:numPr>
        <w:spacing w:line="360" w:lineRule="auto"/>
        <w:jc w:val="lowKashida"/>
        <w:rPr>
          <w:rFonts w:ascii="Times New Roman" w:hAnsi="Times New Roman" w:cstheme="majorBidi"/>
          <w:color w:val="000000" w:themeColor="text1"/>
        </w:rPr>
      </w:pPr>
      <w:r w:rsidRPr="00723A69">
        <w:rPr>
          <w:rFonts w:ascii="Times New Roman" w:hAnsi="Times New Roman" w:cstheme="majorBidi"/>
          <w:color w:val="000000" w:themeColor="text1"/>
        </w:rPr>
        <w:t xml:space="preserve">De Wit, M., Cooper, C., Tugwell, P., Bere, N., Kirwan, J., Conaghan, P. G., et al. (2019). Practical guidance for engaging patients in health research, treatment guidelines and regulatory processes: results of an expert group meeting organized by the World Health Organization (WHO) and the European Society for Clinical Economic Aspects of Osteoporosis, Osteoarthritis and Musculoskeletal Diseases (ESCEO). </w:t>
      </w:r>
      <w:r w:rsidRPr="00723A69">
        <w:rPr>
          <w:rFonts w:ascii="Times New Roman" w:hAnsi="Times New Roman" w:cstheme="majorBidi"/>
          <w:i/>
          <w:iCs/>
          <w:color w:val="000000" w:themeColor="text1"/>
        </w:rPr>
        <w:t>Aging Clinical and Experimental Research, 31</w:t>
      </w:r>
      <w:r w:rsidRPr="00723A69">
        <w:rPr>
          <w:rFonts w:ascii="Times New Roman" w:hAnsi="Times New Roman" w:cstheme="majorBidi"/>
          <w:color w:val="000000" w:themeColor="text1"/>
        </w:rPr>
        <w:t xml:space="preserve">, 905-915. </w:t>
      </w:r>
      <w:hyperlink r:id="rId17" w:tgtFrame="_blank" w:history="1">
        <w:r w:rsidRPr="00723A69">
          <w:rPr>
            <w:rStyle w:val="Hyperlink"/>
            <w:rFonts w:ascii="Times New Roman" w:hAnsi="Times New Roman" w:cstheme="majorBidi"/>
          </w:rPr>
          <w:t>https://doi.org/10.1007/s40520-019-01257-8</w:t>
        </w:r>
      </w:hyperlink>
      <w:r w:rsidRPr="00723A69">
        <w:rPr>
          <w:rFonts w:ascii="Times New Roman" w:hAnsi="Times New Roman" w:cstheme="majorBidi"/>
          <w:color w:val="000000" w:themeColor="text1"/>
        </w:rPr>
        <w:t xml:space="preserve"> </w:t>
      </w:r>
    </w:p>
    <w:p w14:paraId="24D956C3" w14:textId="4CC1E651" w:rsidR="00723A69" w:rsidRPr="00723A69" w:rsidRDefault="00723A69" w:rsidP="00723A69">
      <w:pPr>
        <w:pStyle w:val="ListParagraph"/>
        <w:numPr>
          <w:ilvl w:val="0"/>
          <w:numId w:val="2"/>
        </w:numPr>
        <w:spacing w:line="360" w:lineRule="auto"/>
        <w:jc w:val="lowKashida"/>
        <w:rPr>
          <w:rFonts w:ascii="Times New Roman" w:hAnsi="Times New Roman" w:cstheme="majorBidi"/>
          <w:color w:val="000000" w:themeColor="text1"/>
        </w:rPr>
      </w:pPr>
      <w:r w:rsidRPr="00723A69">
        <w:rPr>
          <w:rFonts w:ascii="Times New Roman" w:hAnsi="Times New Roman" w:cstheme="majorBidi"/>
          <w:color w:val="000000" w:themeColor="text1"/>
        </w:rPr>
        <w:t xml:space="preserve">Dimitriou, N. G., Meuth, S. G., Martinez-Lapiscina, E. H., Albrecht, P., &amp; Menge, T. (2023). Treatment of patients with multiple sclerosis in the transition between relapsing and progressive disease. </w:t>
      </w:r>
      <w:r w:rsidRPr="00723A69">
        <w:rPr>
          <w:rFonts w:ascii="Times New Roman" w:hAnsi="Times New Roman" w:cstheme="majorBidi"/>
          <w:i/>
          <w:iCs/>
          <w:color w:val="000000" w:themeColor="text1"/>
        </w:rPr>
        <w:t>CNS Drugs, 37</w:t>
      </w:r>
      <w:r w:rsidRPr="00723A69">
        <w:rPr>
          <w:rFonts w:ascii="Times New Roman" w:hAnsi="Times New Roman" w:cstheme="majorBidi"/>
          <w:color w:val="000000" w:themeColor="text1"/>
        </w:rPr>
        <w:t xml:space="preserve">(7), 577–600. </w:t>
      </w:r>
      <w:hyperlink r:id="rId18" w:tgtFrame="_blank" w:history="1">
        <w:r w:rsidRPr="00723A69">
          <w:rPr>
            <w:rStyle w:val="Hyperlink"/>
            <w:rFonts w:ascii="Times New Roman" w:hAnsi="Times New Roman" w:cstheme="majorBidi"/>
          </w:rPr>
          <w:t>https://doi.org/10.1007/s40263-023-01007-y</w:t>
        </w:r>
      </w:hyperlink>
      <w:r w:rsidRPr="00723A69">
        <w:rPr>
          <w:rFonts w:ascii="Times New Roman" w:hAnsi="Times New Roman" w:cstheme="majorBidi"/>
          <w:color w:val="000000" w:themeColor="text1"/>
        </w:rPr>
        <w:t xml:space="preserve"> </w:t>
      </w:r>
    </w:p>
    <w:p w14:paraId="40E22B11" w14:textId="0B29D955" w:rsidR="00723A69" w:rsidRPr="00723A69" w:rsidRDefault="00723A69" w:rsidP="00723A69">
      <w:pPr>
        <w:pStyle w:val="ListParagraph"/>
        <w:numPr>
          <w:ilvl w:val="0"/>
          <w:numId w:val="2"/>
        </w:numPr>
        <w:spacing w:line="360" w:lineRule="auto"/>
        <w:jc w:val="lowKashida"/>
        <w:rPr>
          <w:rFonts w:ascii="Times New Roman" w:hAnsi="Times New Roman" w:cstheme="majorBidi"/>
          <w:color w:val="000000" w:themeColor="text1"/>
        </w:rPr>
      </w:pPr>
      <w:r w:rsidRPr="00723A69">
        <w:rPr>
          <w:rFonts w:ascii="Times New Roman" w:hAnsi="Times New Roman" w:cstheme="majorBidi"/>
          <w:color w:val="000000" w:themeColor="text1"/>
        </w:rPr>
        <w:t xml:space="preserve">Dobson, R., Rice, D. R., </w:t>
      </w:r>
      <w:proofErr w:type="spellStart"/>
      <w:r w:rsidRPr="00723A69">
        <w:rPr>
          <w:rFonts w:ascii="Times New Roman" w:hAnsi="Times New Roman" w:cstheme="majorBidi"/>
          <w:color w:val="000000" w:themeColor="text1"/>
        </w:rPr>
        <w:t>D’hooghe</w:t>
      </w:r>
      <w:proofErr w:type="spellEnd"/>
      <w:r w:rsidRPr="00723A69">
        <w:rPr>
          <w:rFonts w:ascii="Times New Roman" w:hAnsi="Times New Roman" w:cstheme="majorBidi"/>
          <w:color w:val="000000" w:themeColor="text1"/>
        </w:rPr>
        <w:t xml:space="preserve">, M., Horne, R., Learmonth, Y., Mateen, F. J., et al. (2022). Social determinants of health in multiple sclerosis. </w:t>
      </w:r>
      <w:r w:rsidRPr="00723A69">
        <w:rPr>
          <w:rFonts w:ascii="Times New Roman" w:hAnsi="Times New Roman" w:cstheme="majorBidi"/>
          <w:i/>
          <w:iCs/>
          <w:color w:val="000000" w:themeColor="text1"/>
        </w:rPr>
        <w:t>Nature Reviews Neurology, 18</w:t>
      </w:r>
      <w:r w:rsidRPr="00723A69">
        <w:rPr>
          <w:rFonts w:ascii="Times New Roman" w:hAnsi="Times New Roman" w:cstheme="majorBidi"/>
          <w:color w:val="000000" w:themeColor="text1"/>
        </w:rPr>
        <w:t xml:space="preserve">(12), 721-733. </w:t>
      </w:r>
      <w:hyperlink r:id="rId19" w:tgtFrame="_blank" w:history="1">
        <w:r w:rsidRPr="00723A69">
          <w:rPr>
            <w:rStyle w:val="Hyperlink"/>
            <w:rFonts w:ascii="Times New Roman" w:hAnsi="Times New Roman" w:cstheme="majorBidi"/>
          </w:rPr>
          <w:t>https://doi.org/10.1038/s41582-022-00726-1</w:t>
        </w:r>
      </w:hyperlink>
      <w:r w:rsidRPr="00723A69">
        <w:rPr>
          <w:rFonts w:ascii="Times New Roman" w:hAnsi="Times New Roman" w:cstheme="majorBidi"/>
          <w:color w:val="000000" w:themeColor="text1"/>
        </w:rPr>
        <w:t xml:space="preserve"> </w:t>
      </w:r>
    </w:p>
    <w:p w14:paraId="3F9AF5CE" w14:textId="7174D93E" w:rsidR="00723A69" w:rsidRPr="00723A69" w:rsidRDefault="00723A69" w:rsidP="00723A69">
      <w:pPr>
        <w:pStyle w:val="ListParagraph"/>
        <w:numPr>
          <w:ilvl w:val="0"/>
          <w:numId w:val="2"/>
        </w:numPr>
        <w:spacing w:line="360" w:lineRule="auto"/>
        <w:jc w:val="lowKashida"/>
        <w:rPr>
          <w:rFonts w:ascii="Times New Roman" w:hAnsi="Times New Roman" w:cstheme="majorBidi"/>
          <w:color w:val="000000" w:themeColor="text1"/>
        </w:rPr>
      </w:pPr>
      <w:r w:rsidRPr="00723A69">
        <w:rPr>
          <w:rFonts w:ascii="Times New Roman" w:hAnsi="Times New Roman" w:cstheme="majorBidi"/>
          <w:color w:val="000000" w:themeColor="text1"/>
        </w:rPr>
        <w:t xml:space="preserve">House, J. S., Umberson, D., &amp; Landis, K. R. (1988). Structures and processes of social support. </w:t>
      </w:r>
      <w:r w:rsidRPr="00723A69">
        <w:rPr>
          <w:rFonts w:ascii="Times New Roman" w:hAnsi="Times New Roman" w:cstheme="majorBidi"/>
          <w:i/>
          <w:iCs/>
          <w:color w:val="000000" w:themeColor="text1"/>
        </w:rPr>
        <w:t>Annual Review of Sociology, 14</w:t>
      </w:r>
      <w:r w:rsidRPr="00723A69">
        <w:rPr>
          <w:rFonts w:ascii="Times New Roman" w:hAnsi="Times New Roman" w:cstheme="majorBidi"/>
          <w:color w:val="000000" w:themeColor="text1"/>
        </w:rPr>
        <w:t xml:space="preserve">(1), 293-318. </w:t>
      </w:r>
      <w:hyperlink r:id="rId20" w:tgtFrame="_blank" w:history="1">
        <w:r w:rsidRPr="00723A69">
          <w:rPr>
            <w:rStyle w:val="Hyperlink"/>
            <w:rFonts w:ascii="Times New Roman" w:hAnsi="Times New Roman" w:cstheme="majorBidi"/>
          </w:rPr>
          <w:t>https://doi.org/10.1146/annurev.so.14.080188.001453</w:t>
        </w:r>
      </w:hyperlink>
      <w:r w:rsidRPr="00723A69">
        <w:rPr>
          <w:rFonts w:ascii="Times New Roman" w:hAnsi="Times New Roman" w:cstheme="majorBidi"/>
          <w:color w:val="000000" w:themeColor="text1"/>
        </w:rPr>
        <w:t xml:space="preserve"> </w:t>
      </w:r>
    </w:p>
    <w:p w14:paraId="36D4B661" w14:textId="3287ADF9" w:rsidR="00723A69" w:rsidRPr="00723A69" w:rsidRDefault="00723A69" w:rsidP="00723A69">
      <w:pPr>
        <w:pStyle w:val="ListParagraph"/>
        <w:numPr>
          <w:ilvl w:val="0"/>
          <w:numId w:val="2"/>
        </w:numPr>
        <w:spacing w:line="360" w:lineRule="auto"/>
        <w:jc w:val="lowKashida"/>
        <w:rPr>
          <w:rFonts w:ascii="Times New Roman" w:hAnsi="Times New Roman" w:cstheme="majorBidi"/>
          <w:color w:val="000000" w:themeColor="text1"/>
        </w:rPr>
      </w:pPr>
      <w:r w:rsidRPr="00723A69">
        <w:rPr>
          <w:rFonts w:ascii="Times New Roman" w:hAnsi="Times New Roman" w:cstheme="majorBidi"/>
          <w:color w:val="000000" w:themeColor="text1"/>
        </w:rPr>
        <w:t xml:space="preserve">Kuhlmann, T., &amp; Antel, J. (2023). Multiple Sclerosis: 2023 Update. </w:t>
      </w:r>
      <w:r w:rsidRPr="00723A69">
        <w:rPr>
          <w:rFonts w:ascii="Times New Roman" w:hAnsi="Times New Roman" w:cstheme="majorBidi"/>
          <w:i/>
          <w:iCs/>
          <w:color w:val="000000" w:themeColor="text1"/>
        </w:rPr>
        <w:t>Free Neuropathology, 4</w:t>
      </w:r>
      <w:r w:rsidRPr="00723A69">
        <w:rPr>
          <w:rFonts w:ascii="Times New Roman" w:hAnsi="Times New Roman" w:cstheme="majorBidi"/>
          <w:color w:val="000000" w:themeColor="text1"/>
        </w:rPr>
        <w:t xml:space="preserve">, Article 22. </w:t>
      </w:r>
      <w:hyperlink r:id="rId21" w:tgtFrame="_blank" w:history="1">
        <w:r w:rsidRPr="00723A69">
          <w:rPr>
            <w:rStyle w:val="Hyperlink"/>
            <w:rFonts w:ascii="Times New Roman" w:hAnsi="Times New Roman" w:cstheme="majorBidi"/>
          </w:rPr>
          <w:t>https://doi.org/10.17879/freeneuropathology-2023-4927</w:t>
        </w:r>
      </w:hyperlink>
      <w:r w:rsidRPr="00723A69">
        <w:rPr>
          <w:rFonts w:ascii="Times New Roman" w:hAnsi="Times New Roman" w:cstheme="majorBidi"/>
          <w:color w:val="000000" w:themeColor="text1"/>
        </w:rPr>
        <w:t xml:space="preserve"> </w:t>
      </w:r>
    </w:p>
    <w:p w14:paraId="19657936" w14:textId="62F6D64A" w:rsidR="00723A69" w:rsidRPr="00723A69" w:rsidRDefault="00723A69" w:rsidP="00723A69">
      <w:pPr>
        <w:pStyle w:val="ListParagraph"/>
        <w:numPr>
          <w:ilvl w:val="0"/>
          <w:numId w:val="2"/>
        </w:numPr>
        <w:spacing w:line="360" w:lineRule="auto"/>
        <w:jc w:val="lowKashida"/>
        <w:rPr>
          <w:rFonts w:ascii="Times New Roman" w:hAnsi="Times New Roman" w:cstheme="majorBidi"/>
          <w:color w:val="000000" w:themeColor="text1"/>
        </w:rPr>
      </w:pPr>
      <w:r w:rsidRPr="00723A69">
        <w:rPr>
          <w:rFonts w:ascii="Times New Roman" w:hAnsi="Times New Roman" w:cstheme="majorBidi"/>
          <w:color w:val="000000" w:themeColor="text1"/>
        </w:rPr>
        <w:t xml:space="preserve">Lo Buono, V., Bonanno, L., Corallo, F., Cardile, D., D’Aleo, G., Rifici, C., … &amp; Marino, S. (2023). The relationship between body image, disability, and mental health in patients with multiple sclerosis. </w:t>
      </w:r>
      <w:r w:rsidRPr="00723A69">
        <w:rPr>
          <w:rFonts w:ascii="Times New Roman" w:hAnsi="Times New Roman" w:cstheme="majorBidi"/>
          <w:i/>
          <w:iCs/>
          <w:color w:val="000000" w:themeColor="text1"/>
        </w:rPr>
        <w:t>Journal of Clinical Medicine, 12</w:t>
      </w:r>
      <w:r w:rsidRPr="00723A69">
        <w:rPr>
          <w:rFonts w:ascii="Times New Roman" w:hAnsi="Times New Roman" w:cstheme="majorBidi"/>
          <w:color w:val="000000" w:themeColor="text1"/>
        </w:rPr>
        <w:t xml:space="preserve">(10), Article 3606. </w:t>
      </w:r>
      <w:hyperlink r:id="rId22" w:tgtFrame="_blank" w:history="1">
        <w:r w:rsidRPr="00723A69">
          <w:rPr>
            <w:rStyle w:val="Hyperlink"/>
            <w:rFonts w:ascii="Times New Roman" w:hAnsi="Times New Roman" w:cstheme="majorBidi"/>
          </w:rPr>
          <w:t>https://doi.org/10.3390/jcm12103606</w:t>
        </w:r>
      </w:hyperlink>
      <w:r w:rsidRPr="00723A69">
        <w:rPr>
          <w:rFonts w:ascii="Times New Roman" w:hAnsi="Times New Roman" w:cstheme="majorBidi"/>
          <w:color w:val="000000" w:themeColor="text1"/>
        </w:rPr>
        <w:t xml:space="preserve"> </w:t>
      </w:r>
    </w:p>
    <w:p w14:paraId="64E7DB84" w14:textId="4BCAC295" w:rsidR="00723A69" w:rsidRPr="00723A69" w:rsidRDefault="00723A69" w:rsidP="00723A69">
      <w:pPr>
        <w:pStyle w:val="ListParagraph"/>
        <w:numPr>
          <w:ilvl w:val="0"/>
          <w:numId w:val="2"/>
        </w:numPr>
        <w:spacing w:line="360" w:lineRule="auto"/>
        <w:jc w:val="lowKashida"/>
        <w:rPr>
          <w:rFonts w:ascii="Times New Roman" w:hAnsi="Times New Roman" w:cstheme="majorBidi"/>
          <w:color w:val="000000" w:themeColor="text1"/>
        </w:rPr>
      </w:pPr>
      <w:r w:rsidRPr="00723A69">
        <w:rPr>
          <w:rFonts w:ascii="Times New Roman" w:hAnsi="Times New Roman" w:cstheme="majorBidi"/>
          <w:color w:val="000000" w:themeColor="text1"/>
        </w:rPr>
        <w:t xml:space="preserve">Matusik, E., Lewicka, B., </w:t>
      </w:r>
      <w:proofErr w:type="spellStart"/>
      <w:r w:rsidRPr="00723A69">
        <w:rPr>
          <w:rFonts w:ascii="Times New Roman" w:hAnsi="Times New Roman" w:cstheme="majorBidi"/>
          <w:color w:val="000000" w:themeColor="text1"/>
        </w:rPr>
        <w:t>Czepczor</w:t>
      </w:r>
      <w:proofErr w:type="spellEnd"/>
      <w:r w:rsidRPr="00723A69">
        <w:rPr>
          <w:rFonts w:ascii="Times New Roman" w:hAnsi="Times New Roman" w:cstheme="majorBidi"/>
          <w:color w:val="000000" w:themeColor="text1"/>
        </w:rPr>
        <w:t xml:space="preserve">-Bernat, K., </w:t>
      </w:r>
      <w:proofErr w:type="spellStart"/>
      <w:r w:rsidRPr="00723A69">
        <w:rPr>
          <w:rFonts w:ascii="Times New Roman" w:hAnsi="Times New Roman" w:cstheme="majorBidi"/>
          <w:color w:val="000000" w:themeColor="text1"/>
        </w:rPr>
        <w:t>Maciejowska</w:t>
      </w:r>
      <w:proofErr w:type="spellEnd"/>
      <w:r w:rsidRPr="00723A69">
        <w:rPr>
          <w:rFonts w:ascii="Times New Roman" w:hAnsi="Times New Roman" w:cstheme="majorBidi"/>
          <w:color w:val="000000" w:themeColor="text1"/>
        </w:rPr>
        <w:t xml:space="preserve">, K., &amp; </w:t>
      </w:r>
      <w:proofErr w:type="spellStart"/>
      <w:r w:rsidRPr="00723A69">
        <w:rPr>
          <w:rFonts w:ascii="Times New Roman" w:hAnsi="Times New Roman" w:cstheme="majorBidi"/>
          <w:color w:val="000000" w:themeColor="text1"/>
        </w:rPr>
        <w:t>Kowalcze</w:t>
      </w:r>
      <w:proofErr w:type="spellEnd"/>
      <w:r w:rsidRPr="00723A69">
        <w:rPr>
          <w:rFonts w:ascii="Times New Roman" w:hAnsi="Times New Roman" w:cstheme="majorBidi"/>
          <w:color w:val="000000" w:themeColor="text1"/>
        </w:rPr>
        <w:t xml:space="preserve">, P. (2025). Exploring the role of positive body image, psychological factors, disability and </w:t>
      </w:r>
      <w:r w:rsidRPr="00723A69">
        <w:rPr>
          <w:rFonts w:ascii="Times New Roman" w:hAnsi="Times New Roman" w:cstheme="majorBidi"/>
          <w:color w:val="000000" w:themeColor="text1"/>
        </w:rPr>
        <w:lastRenderedPageBreak/>
        <w:t xml:space="preserve">age in acceptance of illness in Multiple Sclerosis. </w:t>
      </w:r>
      <w:r w:rsidRPr="00723A69">
        <w:rPr>
          <w:rFonts w:ascii="Times New Roman" w:hAnsi="Times New Roman" w:cstheme="majorBidi"/>
          <w:i/>
          <w:iCs/>
          <w:color w:val="000000" w:themeColor="text1"/>
        </w:rPr>
        <w:t>Preprints</w:t>
      </w:r>
      <w:r w:rsidRPr="00723A69">
        <w:rPr>
          <w:rFonts w:ascii="Times New Roman" w:hAnsi="Times New Roman" w:cstheme="majorBidi"/>
          <w:color w:val="000000" w:themeColor="text1"/>
        </w:rPr>
        <w:t xml:space="preserve">. </w:t>
      </w:r>
      <w:hyperlink r:id="rId23" w:tgtFrame="_blank" w:history="1">
        <w:r w:rsidRPr="00723A69">
          <w:rPr>
            <w:rStyle w:val="Hyperlink"/>
            <w:rFonts w:ascii="Times New Roman" w:hAnsi="Times New Roman" w:cstheme="majorBidi"/>
          </w:rPr>
          <w:t>https://doi.org/10.20944/preprints202501.0344.v1</w:t>
        </w:r>
      </w:hyperlink>
      <w:r w:rsidRPr="00723A69">
        <w:rPr>
          <w:rFonts w:ascii="Times New Roman" w:hAnsi="Times New Roman" w:cstheme="majorBidi"/>
          <w:color w:val="000000" w:themeColor="text1"/>
        </w:rPr>
        <w:t xml:space="preserve"> </w:t>
      </w:r>
    </w:p>
    <w:p w14:paraId="2DDD3B0F" w14:textId="474BBD62" w:rsidR="00723A69" w:rsidRPr="00723A69" w:rsidRDefault="00723A69" w:rsidP="00723A69">
      <w:pPr>
        <w:pStyle w:val="ListParagraph"/>
        <w:numPr>
          <w:ilvl w:val="0"/>
          <w:numId w:val="2"/>
        </w:numPr>
        <w:spacing w:line="360" w:lineRule="auto"/>
        <w:jc w:val="lowKashida"/>
        <w:rPr>
          <w:rFonts w:ascii="Times New Roman" w:hAnsi="Times New Roman" w:cstheme="majorBidi"/>
          <w:color w:val="000000" w:themeColor="text1"/>
        </w:rPr>
      </w:pPr>
      <w:r w:rsidRPr="00723A69">
        <w:rPr>
          <w:rFonts w:ascii="Times New Roman" w:hAnsi="Times New Roman" w:cstheme="majorBidi"/>
          <w:color w:val="000000" w:themeColor="text1"/>
        </w:rPr>
        <w:t xml:space="preserve">Mohammad Ali Sahraian; </w:t>
      </w:r>
      <w:proofErr w:type="spellStart"/>
      <w:r w:rsidRPr="00723A69">
        <w:rPr>
          <w:rFonts w:ascii="Times New Roman" w:hAnsi="Times New Roman" w:cstheme="majorBidi"/>
          <w:color w:val="000000" w:themeColor="text1"/>
        </w:rPr>
        <w:t>Saeideh</w:t>
      </w:r>
      <w:proofErr w:type="spellEnd"/>
      <w:r w:rsidRPr="00723A69">
        <w:rPr>
          <w:rFonts w:ascii="Times New Roman" w:hAnsi="Times New Roman" w:cstheme="majorBidi"/>
          <w:color w:val="000000" w:themeColor="text1"/>
        </w:rPr>
        <w:t xml:space="preserve"> </w:t>
      </w:r>
      <w:proofErr w:type="spellStart"/>
      <w:r w:rsidRPr="00723A69">
        <w:rPr>
          <w:rFonts w:ascii="Times New Roman" w:hAnsi="Times New Roman" w:cstheme="majorBidi"/>
          <w:color w:val="000000" w:themeColor="text1"/>
        </w:rPr>
        <w:t>Khorramnia</w:t>
      </w:r>
      <w:proofErr w:type="spellEnd"/>
      <w:r w:rsidRPr="00723A69">
        <w:rPr>
          <w:rFonts w:ascii="Times New Roman" w:hAnsi="Times New Roman" w:cstheme="majorBidi"/>
          <w:color w:val="000000" w:themeColor="text1"/>
        </w:rPr>
        <w:t xml:space="preserve">; Mina Mohammad Ebrahim; Zahra Moinfar; Jamshid Lotfi; </w:t>
      </w:r>
      <w:proofErr w:type="spellStart"/>
      <w:r w:rsidRPr="00723A69">
        <w:rPr>
          <w:rFonts w:ascii="Times New Roman" w:hAnsi="Times New Roman" w:cstheme="majorBidi"/>
          <w:color w:val="000000" w:themeColor="text1"/>
        </w:rPr>
        <w:t>Hossien</w:t>
      </w:r>
      <w:proofErr w:type="spellEnd"/>
      <w:r w:rsidRPr="00723A69">
        <w:rPr>
          <w:rFonts w:ascii="Times New Roman" w:hAnsi="Times New Roman" w:cstheme="majorBidi"/>
          <w:color w:val="000000" w:themeColor="text1"/>
        </w:rPr>
        <w:t xml:space="preserve"> </w:t>
      </w:r>
      <w:proofErr w:type="spellStart"/>
      <w:r w:rsidRPr="00723A69">
        <w:rPr>
          <w:rFonts w:ascii="Times New Roman" w:hAnsi="Times New Roman" w:cstheme="majorBidi"/>
          <w:color w:val="000000" w:themeColor="text1"/>
        </w:rPr>
        <w:t>Pakdaman</w:t>
      </w:r>
      <w:proofErr w:type="spellEnd"/>
      <w:r w:rsidRPr="00723A69">
        <w:rPr>
          <w:rFonts w:ascii="Times New Roman" w:hAnsi="Times New Roman" w:cstheme="majorBidi"/>
          <w:color w:val="000000" w:themeColor="text1"/>
        </w:rPr>
        <w:t xml:space="preserve"> (2010). Multiple sclerosis in Iran: A demographic study of 8,000 patients and changes over time. </w:t>
      </w:r>
      <w:r w:rsidRPr="00723A69">
        <w:rPr>
          <w:rFonts w:ascii="Times New Roman" w:hAnsi="Times New Roman" w:cstheme="majorBidi"/>
          <w:i/>
          <w:iCs/>
          <w:color w:val="000000" w:themeColor="text1"/>
        </w:rPr>
        <w:t>European Neurology, 64</w:t>
      </w:r>
      <w:r w:rsidRPr="00723A69">
        <w:rPr>
          <w:rFonts w:ascii="Times New Roman" w:hAnsi="Times New Roman" w:cstheme="majorBidi"/>
          <w:color w:val="000000" w:themeColor="text1"/>
        </w:rPr>
        <w:t xml:space="preserve">(5), 245-251. </w:t>
      </w:r>
      <w:hyperlink r:id="rId24" w:tgtFrame="_blank" w:history="1">
        <w:r w:rsidRPr="00723A69">
          <w:rPr>
            <w:rStyle w:val="Hyperlink"/>
            <w:rFonts w:ascii="Times New Roman" w:hAnsi="Times New Roman" w:cstheme="majorBidi"/>
          </w:rPr>
          <w:t>https://doi.org/10.1159/000321649</w:t>
        </w:r>
      </w:hyperlink>
      <w:r w:rsidRPr="00723A69">
        <w:rPr>
          <w:rFonts w:ascii="Times New Roman" w:hAnsi="Times New Roman" w:cstheme="majorBidi"/>
          <w:color w:val="000000" w:themeColor="text1"/>
        </w:rPr>
        <w:t xml:space="preserve"> </w:t>
      </w:r>
    </w:p>
    <w:p w14:paraId="1B2F7BB4" w14:textId="388B7799" w:rsidR="00723A69" w:rsidRPr="00723A69" w:rsidRDefault="00723A69" w:rsidP="00723A69">
      <w:pPr>
        <w:pStyle w:val="ListParagraph"/>
        <w:numPr>
          <w:ilvl w:val="0"/>
          <w:numId w:val="2"/>
        </w:numPr>
        <w:spacing w:line="360" w:lineRule="auto"/>
        <w:jc w:val="lowKashida"/>
        <w:rPr>
          <w:rFonts w:ascii="Times New Roman" w:hAnsi="Times New Roman" w:cstheme="majorBidi"/>
          <w:color w:val="000000" w:themeColor="text1"/>
        </w:rPr>
      </w:pPr>
      <w:r w:rsidRPr="00723A69">
        <w:rPr>
          <w:rFonts w:ascii="Times New Roman" w:hAnsi="Times New Roman" w:cstheme="majorBidi"/>
          <w:color w:val="000000" w:themeColor="text1"/>
        </w:rPr>
        <w:t xml:space="preserve">Nauta, I. M., </w:t>
      </w:r>
      <w:proofErr w:type="spellStart"/>
      <w:r w:rsidRPr="00723A69">
        <w:rPr>
          <w:rFonts w:ascii="Times New Roman" w:hAnsi="Times New Roman" w:cstheme="majorBidi"/>
          <w:color w:val="000000" w:themeColor="text1"/>
        </w:rPr>
        <w:t>Speckens</w:t>
      </w:r>
      <w:proofErr w:type="spellEnd"/>
      <w:r w:rsidRPr="00723A69">
        <w:rPr>
          <w:rFonts w:ascii="Times New Roman" w:hAnsi="Times New Roman" w:cstheme="majorBidi"/>
          <w:color w:val="000000" w:themeColor="text1"/>
        </w:rPr>
        <w:t xml:space="preserve">, A. E., </w:t>
      </w:r>
      <w:proofErr w:type="spellStart"/>
      <w:r w:rsidRPr="00723A69">
        <w:rPr>
          <w:rFonts w:ascii="Times New Roman" w:hAnsi="Times New Roman" w:cstheme="majorBidi"/>
          <w:color w:val="000000" w:themeColor="text1"/>
        </w:rPr>
        <w:t>Kessels</w:t>
      </w:r>
      <w:proofErr w:type="spellEnd"/>
      <w:r w:rsidRPr="00723A69">
        <w:rPr>
          <w:rFonts w:ascii="Times New Roman" w:hAnsi="Times New Roman" w:cstheme="majorBidi"/>
          <w:color w:val="000000" w:themeColor="text1"/>
        </w:rPr>
        <w:t xml:space="preserve">, R. P., Geurts, J. J., de Groot, V., </w:t>
      </w:r>
      <w:proofErr w:type="spellStart"/>
      <w:r w:rsidRPr="00723A69">
        <w:rPr>
          <w:rFonts w:ascii="Times New Roman" w:hAnsi="Times New Roman" w:cstheme="majorBidi"/>
          <w:color w:val="000000" w:themeColor="text1"/>
        </w:rPr>
        <w:t>Uitdehaag</w:t>
      </w:r>
      <w:proofErr w:type="spellEnd"/>
      <w:r w:rsidRPr="00723A69">
        <w:rPr>
          <w:rFonts w:ascii="Times New Roman" w:hAnsi="Times New Roman" w:cstheme="majorBidi"/>
          <w:color w:val="000000" w:themeColor="text1"/>
        </w:rPr>
        <w:t xml:space="preserve">, B. M., et al. (2017). Cognitive rehabilitation and mindfulness in multiple sclerosis (REMIND-MS): a study protocol for </w:t>
      </w:r>
      <w:proofErr w:type="spellStart"/>
      <w:r w:rsidRPr="00723A69">
        <w:rPr>
          <w:rFonts w:ascii="Times New Roman" w:hAnsi="Times New Roman" w:cstheme="majorBidi"/>
          <w:color w:val="000000" w:themeColor="text1"/>
        </w:rPr>
        <w:t>randomised</w:t>
      </w:r>
      <w:proofErr w:type="spellEnd"/>
      <w:r w:rsidRPr="00723A69">
        <w:rPr>
          <w:rFonts w:ascii="Times New Roman" w:hAnsi="Times New Roman" w:cstheme="majorBidi"/>
          <w:color w:val="000000" w:themeColor="text1"/>
        </w:rPr>
        <w:t xml:space="preserve"> controlled trial. </w:t>
      </w:r>
      <w:r w:rsidRPr="00723A69">
        <w:rPr>
          <w:rFonts w:ascii="Times New Roman" w:hAnsi="Times New Roman" w:cstheme="majorBidi"/>
          <w:i/>
          <w:iCs/>
          <w:color w:val="000000" w:themeColor="text1"/>
        </w:rPr>
        <w:t>BMC Neurology, 17</w:t>
      </w:r>
      <w:r w:rsidRPr="00723A69">
        <w:rPr>
          <w:rFonts w:ascii="Times New Roman" w:hAnsi="Times New Roman" w:cstheme="majorBidi"/>
          <w:color w:val="000000" w:themeColor="text1"/>
        </w:rPr>
        <w:t xml:space="preserve">(1), 1-10. </w:t>
      </w:r>
      <w:hyperlink r:id="rId25" w:tgtFrame="_blank" w:history="1">
        <w:r w:rsidRPr="00723A69">
          <w:rPr>
            <w:rStyle w:val="Hyperlink"/>
            <w:rFonts w:ascii="Times New Roman" w:hAnsi="Times New Roman" w:cstheme="majorBidi"/>
          </w:rPr>
          <w:t>https://doi.org/10.1186/s12883-017-0808-8</w:t>
        </w:r>
      </w:hyperlink>
      <w:r w:rsidRPr="00723A69">
        <w:rPr>
          <w:rFonts w:ascii="Times New Roman" w:hAnsi="Times New Roman" w:cstheme="majorBidi"/>
          <w:color w:val="000000" w:themeColor="text1"/>
        </w:rPr>
        <w:t xml:space="preserve"> </w:t>
      </w:r>
    </w:p>
    <w:p w14:paraId="07A96649" w14:textId="40E3E062" w:rsidR="00723A69" w:rsidRPr="00723A69" w:rsidRDefault="00723A69" w:rsidP="00723A69">
      <w:pPr>
        <w:pStyle w:val="ListParagraph"/>
        <w:numPr>
          <w:ilvl w:val="0"/>
          <w:numId w:val="2"/>
        </w:numPr>
        <w:spacing w:line="360" w:lineRule="auto"/>
        <w:jc w:val="lowKashida"/>
        <w:rPr>
          <w:rFonts w:ascii="Times New Roman" w:hAnsi="Times New Roman" w:cstheme="majorBidi"/>
          <w:color w:val="000000" w:themeColor="text1"/>
        </w:rPr>
      </w:pPr>
      <w:r w:rsidRPr="00723A69">
        <w:rPr>
          <w:rFonts w:ascii="Times New Roman" w:hAnsi="Times New Roman" w:cstheme="majorBidi"/>
          <w:color w:val="000000" w:themeColor="text1"/>
        </w:rPr>
        <w:t xml:space="preserve">Toombs, S. K. (1995). The lived experience of disability. </w:t>
      </w:r>
      <w:r w:rsidRPr="00723A69">
        <w:rPr>
          <w:rFonts w:ascii="Times New Roman" w:hAnsi="Times New Roman" w:cstheme="majorBidi"/>
          <w:i/>
          <w:iCs/>
          <w:color w:val="000000" w:themeColor="text1"/>
        </w:rPr>
        <w:t>Human Studies, 18</w:t>
      </w:r>
      <w:r w:rsidRPr="00723A69">
        <w:rPr>
          <w:rFonts w:ascii="Times New Roman" w:hAnsi="Times New Roman" w:cstheme="majorBidi"/>
          <w:color w:val="000000" w:themeColor="text1"/>
        </w:rPr>
        <w:t xml:space="preserve">(1), 9-23. </w:t>
      </w:r>
      <w:hyperlink r:id="rId26" w:tgtFrame="_blank" w:history="1">
        <w:r w:rsidRPr="00723A69">
          <w:rPr>
            <w:rStyle w:val="Hyperlink"/>
            <w:rFonts w:ascii="Times New Roman" w:hAnsi="Times New Roman" w:cstheme="majorBidi"/>
          </w:rPr>
          <w:t>https://doi.org/10.1007/BF01322837</w:t>
        </w:r>
      </w:hyperlink>
      <w:r w:rsidRPr="00723A69">
        <w:rPr>
          <w:rFonts w:ascii="Times New Roman" w:hAnsi="Times New Roman" w:cstheme="majorBidi"/>
          <w:color w:val="000000" w:themeColor="text1"/>
        </w:rPr>
        <w:t xml:space="preserve"> </w:t>
      </w:r>
    </w:p>
    <w:p w14:paraId="08C5B359" w14:textId="1EB3696C" w:rsidR="00723A69" w:rsidRPr="00723A69" w:rsidRDefault="00723A69" w:rsidP="00723A69">
      <w:pPr>
        <w:pStyle w:val="ListParagraph"/>
        <w:numPr>
          <w:ilvl w:val="0"/>
          <w:numId w:val="2"/>
        </w:numPr>
        <w:spacing w:line="360" w:lineRule="auto"/>
        <w:jc w:val="lowKashida"/>
        <w:rPr>
          <w:rFonts w:ascii="Times New Roman" w:hAnsi="Times New Roman" w:cstheme="majorBidi"/>
          <w:color w:val="000000" w:themeColor="text1"/>
        </w:rPr>
      </w:pPr>
      <w:r w:rsidRPr="00723A69">
        <w:rPr>
          <w:rFonts w:ascii="Times New Roman" w:hAnsi="Times New Roman" w:cstheme="majorBidi"/>
          <w:color w:val="000000" w:themeColor="text1"/>
        </w:rPr>
        <w:t xml:space="preserve">Veillard, D., </w:t>
      </w:r>
      <w:proofErr w:type="spellStart"/>
      <w:r w:rsidRPr="00723A69">
        <w:rPr>
          <w:rFonts w:ascii="Times New Roman" w:hAnsi="Times New Roman" w:cstheme="majorBidi"/>
          <w:color w:val="000000" w:themeColor="text1"/>
        </w:rPr>
        <w:t>Baumstarck</w:t>
      </w:r>
      <w:proofErr w:type="spellEnd"/>
      <w:r w:rsidRPr="00723A69">
        <w:rPr>
          <w:rFonts w:ascii="Times New Roman" w:hAnsi="Times New Roman" w:cstheme="majorBidi"/>
          <w:color w:val="000000" w:themeColor="text1"/>
        </w:rPr>
        <w:t xml:space="preserve">, K., Ousmen, A., Hamonic, S., Edan, G., &amp; </w:t>
      </w:r>
      <w:proofErr w:type="spellStart"/>
      <w:r w:rsidRPr="00723A69">
        <w:rPr>
          <w:rFonts w:ascii="Times New Roman" w:hAnsi="Times New Roman" w:cstheme="majorBidi"/>
          <w:color w:val="000000" w:themeColor="text1"/>
        </w:rPr>
        <w:t>Auquier</w:t>
      </w:r>
      <w:proofErr w:type="spellEnd"/>
      <w:r w:rsidRPr="00723A69">
        <w:rPr>
          <w:rFonts w:ascii="Times New Roman" w:hAnsi="Times New Roman" w:cstheme="majorBidi"/>
          <w:color w:val="000000" w:themeColor="text1"/>
        </w:rPr>
        <w:t xml:space="preserve">, P. (2025). Determinants of the experience of patients living with multiple sclerosis in terms of care pathway quality: An original French study. </w:t>
      </w:r>
      <w:r w:rsidRPr="00723A69">
        <w:rPr>
          <w:rFonts w:ascii="Times New Roman" w:hAnsi="Times New Roman" w:cstheme="majorBidi"/>
          <w:i/>
          <w:iCs/>
          <w:color w:val="000000" w:themeColor="text1"/>
        </w:rPr>
        <w:t xml:space="preserve">Revue </w:t>
      </w:r>
      <w:proofErr w:type="spellStart"/>
      <w:r w:rsidRPr="00723A69">
        <w:rPr>
          <w:rFonts w:ascii="Times New Roman" w:hAnsi="Times New Roman" w:cstheme="majorBidi"/>
          <w:i/>
          <w:iCs/>
          <w:color w:val="000000" w:themeColor="text1"/>
        </w:rPr>
        <w:t>Neurologique</w:t>
      </w:r>
      <w:proofErr w:type="spellEnd"/>
      <w:r w:rsidRPr="00723A69">
        <w:rPr>
          <w:rFonts w:ascii="Times New Roman" w:hAnsi="Times New Roman" w:cstheme="majorBidi"/>
          <w:i/>
          <w:iCs/>
          <w:color w:val="000000" w:themeColor="text1"/>
        </w:rPr>
        <w:t>, 181</w:t>
      </w:r>
      <w:r w:rsidRPr="00723A69">
        <w:rPr>
          <w:rFonts w:ascii="Times New Roman" w:hAnsi="Times New Roman" w:cstheme="majorBidi"/>
          <w:color w:val="000000" w:themeColor="text1"/>
        </w:rPr>
        <w:t xml:space="preserve">(4), 289–297. </w:t>
      </w:r>
      <w:hyperlink r:id="rId27" w:tgtFrame="_blank" w:history="1">
        <w:r w:rsidRPr="00723A69">
          <w:rPr>
            <w:rStyle w:val="Hyperlink"/>
            <w:rFonts w:ascii="Times New Roman" w:hAnsi="Times New Roman" w:cstheme="majorBidi"/>
          </w:rPr>
          <w:t>https://doi.org/10.1016/j.neurol.2025.01.375</w:t>
        </w:r>
      </w:hyperlink>
      <w:r w:rsidRPr="00723A69">
        <w:rPr>
          <w:rFonts w:ascii="Times New Roman" w:hAnsi="Times New Roman" w:cstheme="majorBidi"/>
          <w:color w:val="000000" w:themeColor="text1"/>
        </w:rPr>
        <w:t xml:space="preserve"> </w:t>
      </w:r>
    </w:p>
    <w:p w14:paraId="2B9C2BEE" w14:textId="31EE0673" w:rsidR="00723A69" w:rsidRPr="00723A69" w:rsidRDefault="00723A69" w:rsidP="00723A69">
      <w:pPr>
        <w:pStyle w:val="ListParagraph"/>
        <w:numPr>
          <w:ilvl w:val="0"/>
          <w:numId w:val="2"/>
        </w:numPr>
        <w:spacing w:line="360" w:lineRule="auto"/>
        <w:jc w:val="lowKashida"/>
        <w:rPr>
          <w:rFonts w:ascii="Times New Roman" w:hAnsi="Times New Roman" w:cstheme="majorBidi"/>
          <w:color w:val="000000" w:themeColor="text1"/>
          <w:rtl/>
        </w:rPr>
      </w:pPr>
      <w:r w:rsidRPr="00723A69">
        <w:rPr>
          <w:rFonts w:ascii="Times New Roman" w:hAnsi="Times New Roman" w:cstheme="majorBidi"/>
          <w:color w:val="000000" w:themeColor="text1"/>
        </w:rPr>
        <w:t xml:space="preserve">Zhang, X., Song, Y., Wei, Z., Chen, X., Zhuang, X., &amp; Yi, L. (2023). Prevalence and risk factors of anxiety in multiple sclerosis: a systematic review and meta-analysis. </w:t>
      </w:r>
      <w:r w:rsidRPr="00723A69">
        <w:rPr>
          <w:rFonts w:ascii="Times New Roman" w:hAnsi="Times New Roman" w:cstheme="majorBidi"/>
          <w:i/>
          <w:iCs/>
          <w:color w:val="000000" w:themeColor="text1"/>
        </w:rPr>
        <w:t>Frontiers in Neuroscience, 17</w:t>
      </w:r>
      <w:r w:rsidRPr="00723A69">
        <w:rPr>
          <w:rFonts w:ascii="Times New Roman" w:hAnsi="Times New Roman" w:cstheme="majorBidi"/>
          <w:color w:val="000000" w:themeColor="text1"/>
        </w:rPr>
        <w:t xml:space="preserve">, Article 1141606. </w:t>
      </w:r>
      <w:hyperlink r:id="rId28" w:tgtFrame="_blank" w:history="1">
        <w:r w:rsidRPr="00723A69">
          <w:rPr>
            <w:rStyle w:val="Hyperlink"/>
            <w:rFonts w:ascii="Times New Roman" w:hAnsi="Times New Roman" w:cstheme="majorBidi"/>
            <w:lang w:val="en"/>
          </w:rPr>
          <w:t>https://doi.org/10.3389/fnins.2023.1141606</w:t>
        </w:r>
      </w:hyperlink>
    </w:p>
    <w:p w14:paraId="35B4AF4D" w14:textId="77777777" w:rsidR="00A1533A" w:rsidRPr="00970ECC" w:rsidRDefault="00A1533A" w:rsidP="00A1533A">
      <w:pPr>
        <w:bidi/>
        <w:spacing w:after="0" w:line="360" w:lineRule="auto"/>
        <w:jc w:val="lowKashida"/>
        <w:rPr>
          <w:rFonts w:ascii="Times New Roman" w:hAnsi="Times New Roman"/>
          <w:color w:val="000000" w:themeColor="text1"/>
          <w:sz w:val="24"/>
          <w:rtl/>
        </w:rPr>
      </w:pPr>
    </w:p>
    <w:p w14:paraId="5AAC847E" w14:textId="77777777" w:rsidR="00A1533A" w:rsidRPr="00970ECC" w:rsidRDefault="00A1533A" w:rsidP="00025A6B">
      <w:pPr>
        <w:pStyle w:val="Subtitle"/>
        <w:pBdr>
          <w:top w:val="none" w:sz="0" w:space="0" w:color="000000"/>
        </w:pBdr>
        <w:tabs>
          <w:tab w:val="left" w:pos="1683"/>
        </w:tabs>
        <w:spacing w:line="276" w:lineRule="auto"/>
        <w:jc w:val="lowKashida"/>
        <w:rPr>
          <w:color w:val="000000" w:themeColor="text1"/>
          <w:sz w:val="24"/>
          <w:szCs w:val="28"/>
          <w:rtl/>
        </w:rPr>
        <w:sectPr w:rsidR="00A1533A" w:rsidRPr="00970ECC" w:rsidSect="00E82288">
          <w:pgSz w:w="12240" w:h="15840"/>
          <w:pgMar w:top="1701" w:right="1701" w:bottom="1701" w:left="1701" w:header="709" w:footer="709" w:gutter="0"/>
          <w:cols w:space="720"/>
        </w:sectPr>
      </w:pPr>
    </w:p>
    <w:p w14:paraId="2934B427" w14:textId="77777777" w:rsidR="00407FAB" w:rsidRPr="00970ECC" w:rsidRDefault="00407FAB" w:rsidP="00221635">
      <w:pPr>
        <w:bidi/>
        <w:jc w:val="lowKashida"/>
        <w:rPr>
          <w:rFonts w:ascii="Times New Roman" w:eastAsia="Times New Roman" w:hAnsi="Times New Roman"/>
          <w:bCs/>
          <w:color w:val="000000" w:themeColor="text1"/>
          <w:sz w:val="24"/>
          <w:rtl/>
          <w:lang w:val="en-US"/>
        </w:rPr>
      </w:pPr>
    </w:p>
    <w:sectPr w:rsidR="00407FAB" w:rsidRPr="00970ECC" w:rsidSect="000570C1">
      <w:footerReference w:type="default" r:id="rId29"/>
      <w:pgSz w:w="12240" w:h="15840"/>
      <w:pgMar w:top="1701" w:right="1701" w:bottom="1701" w:left="1701" w:header="709" w:footer="709" w:gutter="0"/>
      <w:pgNumType w:start="7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DAFAD2B" w14:textId="77777777" w:rsidR="004E2CCF" w:rsidRDefault="004E2CCF">
      <w:pPr>
        <w:spacing w:after="0" w:line="240" w:lineRule="auto"/>
      </w:pPr>
      <w:r>
        <w:separator/>
      </w:r>
    </w:p>
  </w:endnote>
  <w:endnote w:type="continuationSeparator" w:id="0">
    <w:p w14:paraId="14D05EB0" w14:textId="77777777" w:rsidR="004E2CCF" w:rsidRDefault="004E2C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ambria">
    <w:panose1 w:val="02040503050406030204"/>
    <w:charset w:val="00"/>
    <w:family w:val="roman"/>
    <w:pitch w:val="variable"/>
    <w:sig w:usb0="E00002FF" w:usb1="400004FF" w:usb2="00000000" w:usb3="00000000" w:csb0="0000019F" w:csb1="00000000"/>
    <w:embedRegular r:id="rId1" w:fontKey="{951FE426-75F1-2241-8C1C-CA713355D8AF}"/>
    <w:embedBold r:id="rId2" w:fontKey="{98AB50CD-45F3-8B48-9798-163215BA116C}"/>
  </w:font>
  <w:font w:name="Times New Roman">
    <w:panose1 w:val="02020603050405020304"/>
    <w:charset w:val="00"/>
    <w:family w:val="roman"/>
    <w:pitch w:val="variable"/>
    <w:sig w:usb0="E0002EFF" w:usb1="C000785B" w:usb2="00000009" w:usb3="00000000" w:csb0="000001FF" w:csb1="00000000"/>
    <w:embedRegular r:id="rId3" w:fontKey="{F93A1A16-4BBB-6C4C-990E-D8DFD3DB433A}"/>
    <w:embedBold r:id="rId4" w:fontKey="{13DC9DB2-8973-9D4A-B763-688636E6301A}"/>
    <w:embedItalic r:id="rId5" w:fontKey="{2D3A9668-CB67-8B49-87AE-348E509A8F02}"/>
  </w:font>
  <w:font w:name="B Nazanin">
    <w:panose1 w:val="020B0604020202020204"/>
    <w:charset w:val="B2"/>
    <w:family w:val="auto"/>
    <w:pitch w:val="variable"/>
    <w:sig w:usb0="00002001" w:usb1="80000000" w:usb2="00000008" w:usb3="00000000" w:csb0="00000041" w:csb1="00000000"/>
    <w:embedRegular r:id="rId6" w:fontKey="{D5A02AE7-BF84-AF4C-8D8F-68099F31892D}"/>
    <w:embedBold r:id="rId7" w:fontKey="{0B010423-3B3D-D245-BE69-111D95A46BB9}"/>
    <w:embedItalic r:id="rId8" w:fontKey="{5DB16DD7-A59B-8344-960A-CA1DB096FBF9}"/>
  </w:font>
  <w:font w:name="Courier New">
    <w:panose1 w:val="02070309020205020404"/>
    <w:charset w:val="00"/>
    <w:family w:val="modern"/>
    <w:pitch w:val="fixed"/>
    <w:sig w:usb0="E0002AFF" w:usb1="C0007843" w:usb2="00000009" w:usb3="00000000" w:csb0="000001FF" w:csb1="00000000"/>
    <w:embedRegular r:id="rId9" w:fontKey="{D5C7289B-CD0C-1740-B901-FC88ECBC8DD5}"/>
  </w:font>
  <w:font w:name="Wingdings">
    <w:panose1 w:val="05000000000000000000"/>
    <w:charset w:val="4D"/>
    <w:family w:val="decorative"/>
    <w:pitch w:val="variable"/>
    <w:sig w:usb0="00000003" w:usb1="00000000" w:usb2="00000000" w:usb3="00000000" w:csb0="80000001" w:csb1="00000000"/>
    <w:embedRegular r:id="rId10" w:fontKey="{F15BBD54-0394-2149-8D12-B12EDDCDB96D}"/>
  </w:font>
  <w:font w:name="Symbol">
    <w:panose1 w:val="05050102010706020507"/>
    <w:charset w:val="02"/>
    <w:family w:val="decorative"/>
    <w:pitch w:val="variable"/>
    <w:sig w:usb0="00000000" w:usb1="10000000" w:usb2="00000000" w:usb3="00000000" w:csb0="80000000" w:csb1="00000000"/>
    <w:embedRegular r:id="rId11" w:fontKey="{61B0A30F-9B00-FE4B-932D-3A687096B1FF}"/>
  </w:font>
  <w:font w:name="Calibri">
    <w:panose1 w:val="020F0502020204030204"/>
    <w:charset w:val="00"/>
    <w:family w:val="swiss"/>
    <w:pitch w:val="variable"/>
    <w:sig w:usb0="E0002AFF" w:usb1="C000247B" w:usb2="00000009" w:usb3="00000000" w:csb0="000001FF" w:csb1="00000000"/>
    <w:embedRegular r:id="rId12" w:fontKey="{0119FEEC-178C-254B-B5C7-FE971CC98C29}"/>
    <w:embedBold r:id="rId13" w:fontKey="{CCD680DB-BD1C-8E41-82E8-41923A29CC6E}"/>
    <w:embedItalic r:id="rId14" w:fontKey="{08394D5F-FBBC-3741-AD5A-52C2C0BB249B}"/>
  </w:font>
  <w:font w:name="Times New Roman Bold">
    <w:altName w:val="Times New Roman"/>
    <w:panose1 w:val="020B0604020202020204"/>
    <w:charset w:val="00"/>
    <w:family w:val="roman"/>
    <w:pitch w:val="default"/>
  </w:font>
  <w:font w:name="B Titr">
    <w:altName w:val="Courier New"/>
    <w:panose1 w:val="020B0604020202020204"/>
    <w:charset w:val="B2"/>
    <w:family w:val="auto"/>
    <w:pitch w:val="variable"/>
    <w:sig w:usb0="00002001" w:usb1="80000000" w:usb2="00000008" w:usb3="00000000" w:csb0="00000041" w:csb1="00000000"/>
    <w:embedBold r:id="rId17" w:fontKey="{AFECB322-9CFA-1D46-A004-6D9B010DCA1E}"/>
  </w:font>
  <w:font w:name="Arial">
    <w:panose1 w:val="020B0604020202020204"/>
    <w:charset w:val="00"/>
    <w:family w:val="swiss"/>
    <w:pitch w:val="variable"/>
    <w:sig w:usb0="E0002AFF" w:usb1="C0007843" w:usb2="00000009" w:usb3="00000000" w:csb0="000001FF" w:csb1="00000000"/>
    <w:embedRegular r:id="rId18" w:fontKey="{E8DF5348-E1BB-B741-8245-ECE3898A6C59}"/>
    <w:embedBold r:id="rId19" w:fontKey="{3FB07552-4BB1-E445-AD22-5D4CB8C20A52}"/>
  </w:font>
  <w:font w:name="B Roya">
    <w:panose1 w:val="020B0604020202020204"/>
    <w:charset w:val="B2"/>
    <w:family w:val="auto"/>
    <w:pitch w:val="variable"/>
    <w:sig w:usb0="00002001" w:usb1="80000000" w:usb2="00000008" w:usb3="00000000" w:csb0="00000040" w:csb1="00000000"/>
    <w:embedRegular r:id="rId20" w:fontKey="{91E1A6BE-D98D-DD40-865B-CC4001869260}"/>
    <w:embedBold r:id="rId21" w:fontKey="{6DBCDDA2-CDDA-2F41-868E-CBB471AE72AC}"/>
  </w:font>
  <w:font w:name="Segoe UI">
    <w:panose1 w:val="020B0502040204020203"/>
    <w:charset w:val="00"/>
    <w:family w:val="swiss"/>
    <w:pitch w:val="variable"/>
    <w:sig w:usb0="E4002EFF" w:usb1="C000E47F" w:usb2="00000009" w:usb3="00000000" w:csb0="000001FF" w:csb1="00000000"/>
    <w:embedRegular r:id="rId22" w:fontKey="{7438A2EB-E330-5C49-9E15-ED59911866F8}"/>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id w:val="1509094446"/>
      <w:docPartObj>
        <w:docPartGallery w:val="Page Numbers (Bottom of Page)"/>
        <w:docPartUnique/>
      </w:docPartObj>
    </w:sdtPr>
    <w:sdtContent>
      <w:p w14:paraId="6A5B4409" w14:textId="2EB7864E" w:rsidR="00A76D6D" w:rsidRDefault="00A76D6D">
        <w:pPr>
          <w:pStyle w:val="Footer"/>
          <w:jc w:val="center"/>
        </w:pPr>
        <w:r>
          <w:fldChar w:fldCharType="begin"/>
        </w:r>
        <w:r>
          <w:instrText xml:space="preserve"> PAGE   \* MERGEFORMAT </w:instrText>
        </w:r>
        <w:r>
          <w:fldChar w:fldCharType="separate"/>
        </w:r>
        <w:r w:rsidR="00862E40">
          <w:rPr>
            <w:rFonts w:hint="eastAsia"/>
            <w:noProof/>
            <w:rtl/>
          </w:rPr>
          <w:t>ب‌</w:t>
        </w:r>
        <w:r>
          <w:rPr>
            <w:noProof/>
          </w:rPr>
          <w:fldChar w:fldCharType="end"/>
        </w:r>
      </w:p>
    </w:sdtContent>
  </w:sdt>
  <w:p w14:paraId="4FD3F42A" w14:textId="77777777" w:rsidR="00A76D6D" w:rsidRDefault="00A76D6D">
    <w:pPr>
      <w:pBdr>
        <w:top w:val="nil"/>
        <w:left w:val="nil"/>
        <w:bottom w:val="nil"/>
        <w:right w:val="nil"/>
        <w:between w:val="nil"/>
      </w:pBdr>
      <w:tabs>
        <w:tab w:val="center" w:pos="4680"/>
        <w:tab w:val="right" w:pos="9360"/>
      </w:tabs>
      <w:bidi/>
      <w:spacing w:after="0" w:line="240" w:lineRule="auto"/>
      <w:jc w:val="center"/>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F62C5BB" w14:textId="60323F59" w:rsidR="00A76D6D" w:rsidRDefault="00A76D6D">
    <w:pPr>
      <w:pBdr>
        <w:top w:val="nil"/>
        <w:left w:val="nil"/>
        <w:bottom w:val="nil"/>
        <w:right w:val="nil"/>
        <w:between w:val="nil"/>
      </w:pBdr>
      <w:tabs>
        <w:tab w:val="center" w:pos="4680"/>
        <w:tab w:val="right" w:pos="9360"/>
      </w:tabs>
      <w:bidi/>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862E40">
      <w:rPr>
        <w:noProof/>
        <w:color w:val="000000"/>
        <w:rtl/>
      </w:rPr>
      <w:t>1</w:t>
    </w:r>
    <w:r w:rsidR="00862E40">
      <w:rPr>
        <w:noProof/>
        <w:color w:val="000000"/>
        <w:rtl/>
      </w:rPr>
      <w:t>8</w:t>
    </w:r>
    <w:r>
      <w:rPr>
        <w:color w:val="000000"/>
      </w:rPr>
      <w:fldChar w:fldCharType="end"/>
    </w:r>
  </w:p>
  <w:p w14:paraId="1B4864A3" w14:textId="77777777" w:rsidR="00A76D6D" w:rsidRDefault="00A76D6D">
    <w:pPr>
      <w:pBdr>
        <w:top w:val="nil"/>
        <w:left w:val="nil"/>
        <w:bottom w:val="nil"/>
        <w:right w:val="nil"/>
        <w:between w:val="nil"/>
      </w:pBdr>
      <w:tabs>
        <w:tab w:val="center" w:pos="4680"/>
        <w:tab w:val="right" w:pos="9360"/>
      </w:tabs>
      <w:bidi/>
      <w:spacing w:after="0" w:line="240" w:lineRule="auto"/>
      <w:jc w:val="center"/>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id w:val="468798003"/>
      <w:docPartObj>
        <w:docPartGallery w:val="Page Numbers (Bottom of Page)"/>
        <w:docPartUnique/>
      </w:docPartObj>
    </w:sdtPr>
    <w:sdtContent>
      <w:p w14:paraId="7F964F93" w14:textId="57E92081" w:rsidR="00A76D6D" w:rsidRDefault="00A76D6D">
        <w:pPr>
          <w:pStyle w:val="Footer"/>
          <w:jc w:val="center"/>
        </w:pPr>
        <w:r>
          <w:fldChar w:fldCharType="begin"/>
        </w:r>
        <w:r>
          <w:instrText xml:space="preserve"> PAGE   \* MERGEFORMAT </w:instrText>
        </w:r>
        <w:r>
          <w:fldChar w:fldCharType="separate"/>
        </w:r>
        <w:r w:rsidR="008648C3">
          <w:rPr>
            <w:noProof/>
          </w:rPr>
          <w:t>71</w:t>
        </w:r>
        <w:r>
          <w:rPr>
            <w:noProof/>
          </w:rPr>
          <w:fldChar w:fldCharType="end"/>
        </w:r>
      </w:p>
    </w:sdtContent>
  </w:sdt>
  <w:p w14:paraId="7622440B" w14:textId="77777777" w:rsidR="00A76D6D" w:rsidRDefault="00A76D6D">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68E3738" w14:textId="77777777" w:rsidR="004E2CCF" w:rsidRDefault="004E2CCF">
      <w:pPr>
        <w:spacing w:after="0" w:line="240" w:lineRule="auto"/>
      </w:pPr>
      <w:r>
        <w:separator/>
      </w:r>
    </w:p>
  </w:footnote>
  <w:footnote w:type="continuationSeparator" w:id="0">
    <w:p w14:paraId="77CA8028" w14:textId="77777777" w:rsidR="004E2CCF" w:rsidRDefault="004E2CCF">
      <w:pPr>
        <w:spacing w:after="0" w:line="240" w:lineRule="auto"/>
      </w:pPr>
      <w:r>
        <w:continuationSeparator/>
      </w:r>
    </w:p>
  </w:footnote>
  <w:footnote w:id="1">
    <w:p w14:paraId="36C3C99E" w14:textId="65B2B1AC" w:rsidR="00874FED" w:rsidRDefault="00874FED" w:rsidP="00874FED">
      <w:pPr>
        <w:pStyle w:val="FootnoteText"/>
        <w:bidi w:val="0"/>
      </w:pPr>
      <w:r>
        <w:rPr>
          <w:rStyle w:val="FootnoteReference"/>
        </w:rPr>
        <w:footnoteRef/>
      </w:r>
      <w:r>
        <w:rPr>
          <w:rtl/>
        </w:rPr>
        <w:t xml:space="preserve"> </w:t>
      </w:r>
      <w:r w:rsidRPr="00874FED">
        <w:t>Multiple sclerosis</w:t>
      </w:r>
    </w:p>
  </w:footnote>
  <w:footnote w:id="2">
    <w:p w14:paraId="033E25CD" w14:textId="5E679D06" w:rsidR="005D7B16" w:rsidRDefault="005D7B16" w:rsidP="00181AA3">
      <w:pPr>
        <w:pStyle w:val="FootnoteText"/>
        <w:bidi w:val="0"/>
        <w:rPr>
          <w:rtl/>
        </w:rPr>
      </w:pPr>
      <w:r>
        <w:rPr>
          <w:rStyle w:val="FootnoteReference"/>
        </w:rPr>
        <w:footnoteRef/>
      </w:r>
      <w:r>
        <w:rPr>
          <w:rtl/>
        </w:rPr>
        <w:t xml:space="preserve"> </w:t>
      </w:r>
      <w:r w:rsidRPr="005D7B16">
        <w:rPr>
          <w:lang w:val="en"/>
        </w:rPr>
        <w:t>Kuhlmann, T., &amp; Antel, J.</w:t>
      </w:r>
    </w:p>
  </w:footnote>
  <w:footnote w:id="3">
    <w:p w14:paraId="3D8F3B07" w14:textId="19E8FF79" w:rsidR="005D7B16" w:rsidRDefault="005D7B16" w:rsidP="00181AA3">
      <w:pPr>
        <w:pStyle w:val="FootnoteText"/>
        <w:bidi w:val="0"/>
        <w:rPr>
          <w:rtl/>
        </w:rPr>
      </w:pPr>
      <w:r>
        <w:rPr>
          <w:rStyle w:val="FootnoteReference"/>
        </w:rPr>
        <w:footnoteRef/>
      </w:r>
      <w:r>
        <w:rPr>
          <w:rtl/>
        </w:rPr>
        <w:t xml:space="preserve"> </w:t>
      </w:r>
      <w:r w:rsidRPr="005D7B16">
        <w:rPr>
          <w:lang w:val="en"/>
        </w:rPr>
        <w:t>Dobson, R.</w:t>
      </w:r>
    </w:p>
  </w:footnote>
  <w:footnote w:id="4">
    <w:p w14:paraId="1FF4A966" w14:textId="015328DD" w:rsidR="005D7B16" w:rsidRDefault="005D7B16" w:rsidP="00181AA3">
      <w:pPr>
        <w:pStyle w:val="FootnoteText"/>
        <w:bidi w:val="0"/>
        <w:rPr>
          <w:rtl/>
        </w:rPr>
      </w:pPr>
      <w:r>
        <w:rPr>
          <w:rStyle w:val="FootnoteReference"/>
        </w:rPr>
        <w:footnoteRef/>
      </w:r>
      <w:r>
        <w:rPr>
          <w:rtl/>
        </w:rPr>
        <w:t xml:space="preserve"> </w:t>
      </w:r>
      <w:r w:rsidRPr="005D7B16">
        <w:rPr>
          <w:lang w:val="en"/>
        </w:rPr>
        <w:t>Demetriou, M.</w:t>
      </w:r>
    </w:p>
  </w:footnote>
  <w:footnote w:id="5">
    <w:p w14:paraId="02F40700" w14:textId="6DDC041B" w:rsidR="005730E7" w:rsidRDefault="005730E7" w:rsidP="00181AA3">
      <w:pPr>
        <w:pStyle w:val="FootnoteText"/>
        <w:bidi w:val="0"/>
        <w:rPr>
          <w:rtl/>
        </w:rPr>
      </w:pPr>
      <w:r>
        <w:rPr>
          <w:rStyle w:val="FootnoteReference"/>
        </w:rPr>
        <w:footnoteRef/>
      </w:r>
      <w:r>
        <w:rPr>
          <w:rtl/>
        </w:rPr>
        <w:t xml:space="preserve"> </w:t>
      </w:r>
      <w:r w:rsidRPr="005730E7">
        <w:rPr>
          <w:lang w:val="en"/>
        </w:rPr>
        <w:t>Lo Buono, D.</w:t>
      </w:r>
    </w:p>
  </w:footnote>
  <w:footnote w:id="6">
    <w:p w14:paraId="7169771E" w14:textId="30939432" w:rsidR="00181AA3" w:rsidRDefault="00181AA3" w:rsidP="00181AA3">
      <w:pPr>
        <w:pStyle w:val="FootnoteText"/>
        <w:bidi w:val="0"/>
      </w:pPr>
      <w:r>
        <w:rPr>
          <w:rStyle w:val="FootnoteReference"/>
        </w:rPr>
        <w:footnoteRef/>
      </w:r>
      <w:r>
        <w:rPr>
          <w:rtl/>
        </w:rPr>
        <w:t xml:space="preserve"> </w:t>
      </w:r>
      <w:r w:rsidRPr="00181AA3">
        <w:rPr>
          <w:lang w:val="en"/>
        </w:rPr>
        <w:t>Charmaz, K.</w:t>
      </w:r>
    </w:p>
  </w:footnote>
  <w:footnote w:id="7">
    <w:p w14:paraId="0FAEA026" w14:textId="4D3C1426" w:rsidR="006D4CFA" w:rsidRPr="006D4CFA" w:rsidRDefault="006D4CFA" w:rsidP="006D4CFA">
      <w:pPr>
        <w:pStyle w:val="FootnoteText"/>
        <w:bidi w:val="0"/>
      </w:pPr>
      <w:r>
        <w:rPr>
          <w:rStyle w:val="FootnoteReference"/>
        </w:rPr>
        <w:footnoteRef/>
      </w:r>
      <w:r>
        <w:rPr>
          <w:rtl/>
        </w:rPr>
        <w:t xml:space="preserve"> </w:t>
      </w:r>
      <w:r w:rsidRPr="006D4CFA">
        <w:rPr>
          <w:lang w:val="en"/>
        </w:rPr>
        <w:t>Toombs</w:t>
      </w:r>
    </w:p>
  </w:footnote>
  <w:footnote w:id="8">
    <w:p w14:paraId="1F012704" w14:textId="2A85C79D" w:rsidR="006D4CFA" w:rsidRDefault="006D4CFA" w:rsidP="006D4CFA">
      <w:pPr>
        <w:pStyle w:val="FootnoteText"/>
        <w:bidi w:val="0"/>
      </w:pPr>
      <w:r>
        <w:rPr>
          <w:rStyle w:val="FootnoteReference"/>
        </w:rPr>
        <w:footnoteRef/>
      </w:r>
      <w:r>
        <w:rPr>
          <w:rtl/>
        </w:rPr>
        <w:t xml:space="preserve"> </w:t>
      </w:r>
      <w:r w:rsidRPr="006D4CFA">
        <w:rPr>
          <w:lang w:val="en"/>
        </w:rPr>
        <w:t>Willard</w:t>
      </w:r>
    </w:p>
  </w:footnote>
  <w:footnote w:id="9">
    <w:p w14:paraId="54C57004" w14:textId="7B815A08" w:rsidR="004F0B64" w:rsidRPr="004F0B64" w:rsidRDefault="004F0B64" w:rsidP="004F0B64">
      <w:pPr>
        <w:pStyle w:val="FootnoteText"/>
        <w:bidi w:val="0"/>
      </w:pPr>
      <w:r>
        <w:rPr>
          <w:rStyle w:val="FootnoteReference"/>
        </w:rPr>
        <w:footnoteRef/>
      </w:r>
      <w:r>
        <w:rPr>
          <w:rtl/>
        </w:rPr>
        <w:t xml:space="preserve"> </w:t>
      </w:r>
      <w:r w:rsidRPr="004F0B64">
        <w:rPr>
          <w:lang w:val="en"/>
        </w:rPr>
        <w:t>Matusik</w:t>
      </w:r>
    </w:p>
  </w:footnote>
  <w:footnote w:id="10">
    <w:p w14:paraId="08BD4BCA" w14:textId="38CED549" w:rsidR="0082734D" w:rsidRPr="00874FED" w:rsidRDefault="0082734D" w:rsidP="0082734D">
      <w:pPr>
        <w:pStyle w:val="FootnoteText"/>
        <w:jc w:val="lowKashida"/>
        <w:rPr>
          <w:rFonts w:cs="B Nazanin"/>
          <w:rtl/>
        </w:rPr>
      </w:pPr>
      <w:r w:rsidRPr="00874FED">
        <w:rPr>
          <w:rStyle w:val="FootnoteReference"/>
          <w:rFonts w:cs="B Nazanin"/>
        </w:rPr>
        <w:footnoteRef/>
      </w:r>
      <w:r w:rsidRPr="00874FED">
        <w:rPr>
          <w:rFonts w:cs="B Nazanin"/>
          <w:rtl/>
        </w:rPr>
        <w:t xml:space="preserve"> آزمون استروپ و ان‌بک</w:t>
      </w:r>
      <w:r w:rsidRPr="00874FED">
        <w:rPr>
          <w:rFonts w:cs="B Nazanin"/>
          <w:lang w:val="en"/>
        </w:rPr>
        <w:t xml:space="preserve"> (Stroop &amp; N-Back): </w:t>
      </w:r>
      <w:r w:rsidRPr="00874FED">
        <w:rPr>
          <w:rFonts w:cs="B Nazanin"/>
          <w:rtl/>
        </w:rPr>
        <w:t>آزمون استروپ برای سنجش توانایی توجه انتخابی و انعطاف‌پذیری شناختی (توانایی نادیده گرفتن اطلاعات مزاحم) به کار می‌رود. آزمون ان‌بک نیز ابزاری استاندارد برای ارزیابی «حافظه کاری» است که توانایی فرد در نگهداری و بازخوانی اطلاعات در کوتاه‌مدت را می‌سنجد</w:t>
      </w:r>
      <w:r w:rsidRPr="00874FED">
        <w:rPr>
          <w:rFonts w:cs="B Nazanin"/>
          <w:lang w:val="en"/>
        </w:rPr>
        <w:t>.</w:t>
      </w:r>
    </w:p>
  </w:footnote>
  <w:footnote w:id="11">
    <w:p w14:paraId="632FEAC3" w14:textId="4D41D200" w:rsidR="0082734D" w:rsidRPr="0082734D" w:rsidRDefault="0082734D" w:rsidP="0082734D">
      <w:pPr>
        <w:pStyle w:val="FootnoteText"/>
        <w:jc w:val="lowKashida"/>
        <w:rPr>
          <w:rFonts w:cs="B Nazanin"/>
        </w:rPr>
      </w:pPr>
      <w:r w:rsidRPr="0082734D">
        <w:rPr>
          <w:rStyle w:val="FootnoteReference"/>
          <w:rFonts w:cs="B Nazanin"/>
        </w:rPr>
        <w:footnoteRef/>
      </w:r>
      <w:r w:rsidRPr="0082734D">
        <w:rPr>
          <w:rFonts w:cs="B Nazanin"/>
          <w:rtl/>
        </w:rPr>
        <w:t xml:space="preserve"> بازداری پاسخ</w:t>
      </w:r>
      <w:r w:rsidRPr="0082734D">
        <w:rPr>
          <w:rFonts w:cs="B Nazanin"/>
          <w:lang w:val="en"/>
        </w:rPr>
        <w:t xml:space="preserve"> (Response Inhibition): </w:t>
      </w:r>
      <w:r w:rsidRPr="0082734D">
        <w:rPr>
          <w:rFonts w:cs="B Nazanin"/>
          <w:rtl/>
        </w:rPr>
        <w:t>یک کارکرد اجرایی مغز است که به فرد اجازه می‌دهد تا رفتارهای تکانشی، خودکار یا نامناسب را متوقف کرده و به جای آن پاسخ‌های هدفمند ارائه دهد. در بیماران ام‌اس، این توانایی ممکن است به دلیل تخریب میلین کاهش یابد</w:t>
      </w:r>
      <w:r w:rsidRPr="0082734D">
        <w:rPr>
          <w:rFonts w:cs="B Nazanin"/>
          <w:lang w:val="en"/>
        </w:rPr>
        <w:t>.</w:t>
      </w:r>
    </w:p>
  </w:footnote>
  <w:footnote w:id="12">
    <w:p w14:paraId="0138C245" w14:textId="2B682CE2" w:rsidR="00B81599" w:rsidRPr="00B81599" w:rsidRDefault="00B81599" w:rsidP="00B81599">
      <w:pPr>
        <w:pStyle w:val="FootnoteText"/>
        <w:jc w:val="lowKashida"/>
        <w:rPr>
          <w:rFonts w:cs="B Nazanin"/>
        </w:rPr>
      </w:pPr>
      <w:r w:rsidRPr="00B81599">
        <w:rPr>
          <w:rStyle w:val="FootnoteReference"/>
          <w:rFonts w:cs="B Nazanin"/>
        </w:rPr>
        <w:footnoteRef/>
      </w:r>
      <w:r w:rsidRPr="00B81599">
        <w:rPr>
          <w:rFonts w:cs="B Nazanin"/>
          <w:rtl/>
        </w:rPr>
        <w:t xml:space="preserve"> کیت الایزا</w:t>
      </w:r>
      <w:r w:rsidRPr="00B81599">
        <w:rPr>
          <w:rFonts w:cs="B Nazanin"/>
          <w:lang w:val="en"/>
        </w:rPr>
        <w:t xml:space="preserve"> (ELISA Kit): </w:t>
      </w:r>
      <w:r w:rsidRPr="00B81599">
        <w:rPr>
          <w:rFonts w:cs="B Nazanin"/>
          <w:rtl/>
        </w:rPr>
        <w:t>یک روش آزمایشگاهی بیوشیمیایی حساس</w:t>
      </w:r>
      <w:r w:rsidRPr="00B81599">
        <w:rPr>
          <w:rFonts w:cs="B Nazanin"/>
          <w:lang w:val="en"/>
        </w:rPr>
        <w:t xml:space="preserve"> (Enzyme-Linked Immunosorbent Assay) </w:t>
      </w:r>
      <w:r w:rsidRPr="00B81599">
        <w:rPr>
          <w:rFonts w:cs="B Nazanin"/>
          <w:rtl/>
        </w:rPr>
        <w:t>است که برای شناسایی و سنجش میزان پروتئین‌ها، هورمون‌ها (مانند سروتونین و ملاتونین) و آنتی‌بادی‌ها در نمونه خون استفاده می‌شود</w:t>
      </w:r>
      <w:r w:rsidRPr="00B81599">
        <w:rPr>
          <w:rFonts w:cs="B Nazanin"/>
          <w:lang w:val="en"/>
        </w:rPr>
        <w:t>.</w:t>
      </w:r>
    </w:p>
  </w:footnote>
  <w:footnote w:id="13">
    <w:p w14:paraId="5A259466" w14:textId="37CC9B45" w:rsidR="00BB4F47" w:rsidRPr="00BB4F47" w:rsidRDefault="00BB4F47" w:rsidP="00BB4F47">
      <w:pPr>
        <w:pStyle w:val="FootnoteText"/>
        <w:jc w:val="lowKashida"/>
        <w:rPr>
          <w:rFonts w:cs="B Nazanin"/>
        </w:rPr>
      </w:pPr>
      <w:r w:rsidRPr="00BB4F47">
        <w:rPr>
          <w:rStyle w:val="FootnoteReference"/>
          <w:rFonts w:cs="B Nazanin"/>
        </w:rPr>
        <w:footnoteRef/>
      </w:r>
      <w:r w:rsidRPr="00BB4F47">
        <w:rPr>
          <w:rFonts w:cs="B Nazanin"/>
          <w:rtl/>
        </w:rPr>
        <w:t xml:space="preserve"> پرسشنامه کیفیت زندگی</w:t>
      </w:r>
      <w:r w:rsidRPr="00BB4F47">
        <w:rPr>
          <w:rFonts w:cs="B Nazanin"/>
          <w:lang w:val="en"/>
        </w:rPr>
        <w:t xml:space="preserve"> (WHOQOL-26): </w:t>
      </w:r>
      <w:r w:rsidRPr="00BB4F47">
        <w:rPr>
          <w:rFonts w:cs="B Nazanin"/>
          <w:rtl/>
        </w:rPr>
        <w:t>پرسشنامه استاندارد سازمان جهانی بهداشت است که کیفیت زندگی را در چهار حیطه اصلی شامل سلامت جسمانی، سلامت روان، روابط اجتماعی و سلامت محیط بررسی می‌کند</w:t>
      </w:r>
      <w:r w:rsidRPr="00BB4F47">
        <w:rPr>
          <w:rFonts w:cs="B Nazanin"/>
          <w:lang w:val="en"/>
        </w:rPr>
        <w:t>.</w:t>
      </w:r>
    </w:p>
  </w:footnote>
  <w:footnote w:id="14">
    <w:p w14:paraId="2AAB6C3D" w14:textId="0EA481F0" w:rsidR="009F67F8" w:rsidRPr="009F67F8" w:rsidRDefault="009F67F8" w:rsidP="009F67F8">
      <w:pPr>
        <w:pStyle w:val="FootnoteText"/>
        <w:bidi w:val="0"/>
      </w:pPr>
      <w:r w:rsidRPr="009F67F8">
        <w:rPr>
          <w:rStyle w:val="FootnoteReference"/>
        </w:rPr>
        <w:footnoteRef/>
      </w:r>
      <w:r w:rsidRPr="009F67F8">
        <w:rPr>
          <w:rtl/>
        </w:rPr>
        <w:t xml:space="preserve"> </w:t>
      </w:r>
      <w:r w:rsidRPr="009F67F8">
        <w:rPr>
          <w:rFonts w:cs="B Nazanin" w:hint="cs"/>
          <w:highlight w:val="yellow"/>
        </w:rPr>
        <w:t>Stigma</w:t>
      </w:r>
    </w:p>
  </w:footnote>
  <w:footnote w:id="15">
    <w:p w14:paraId="6C4ED244" w14:textId="67229836" w:rsidR="00546F6E" w:rsidRPr="00546F6E" w:rsidRDefault="00546F6E" w:rsidP="00546F6E">
      <w:pPr>
        <w:pStyle w:val="FootnoteText"/>
        <w:bidi w:val="0"/>
      </w:pPr>
      <w:r>
        <w:rPr>
          <w:rStyle w:val="FootnoteReference"/>
        </w:rPr>
        <w:footnoteRef/>
      </w:r>
      <w:r>
        <w:rPr>
          <w:rtl/>
        </w:rPr>
        <w:t xml:space="preserve"> </w:t>
      </w:r>
      <w:r w:rsidRPr="00546F6E">
        <w:rPr>
          <w:lang w:val="en"/>
        </w:rPr>
        <w:t>Carberry</w:t>
      </w:r>
    </w:p>
  </w:footnote>
  <w:footnote w:id="16">
    <w:p w14:paraId="00F469AB" w14:textId="6341868D" w:rsidR="00546F6E" w:rsidRDefault="00546F6E" w:rsidP="00546F6E">
      <w:pPr>
        <w:pStyle w:val="FootnoteText"/>
        <w:bidi w:val="0"/>
      </w:pPr>
      <w:r>
        <w:rPr>
          <w:rStyle w:val="FootnoteReference"/>
        </w:rPr>
        <w:footnoteRef/>
      </w:r>
      <w:r>
        <w:rPr>
          <w:rtl/>
        </w:rPr>
        <w:t xml:space="preserve"> </w:t>
      </w:r>
      <w:r w:rsidRPr="00546F6E">
        <w:rPr>
          <w:lang w:val="en"/>
        </w:rPr>
        <w:t>Chu</w:t>
      </w:r>
    </w:p>
  </w:footnote>
  <w:footnote w:id="17">
    <w:p w14:paraId="20A88051" w14:textId="445B2208" w:rsidR="00546F6E" w:rsidRPr="00546F6E" w:rsidRDefault="00546F6E" w:rsidP="00546F6E">
      <w:pPr>
        <w:pStyle w:val="FootnoteText"/>
        <w:bidi w:val="0"/>
      </w:pPr>
      <w:r>
        <w:rPr>
          <w:rStyle w:val="FootnoteReference"/>
        </w:rPr>
        <w:footnoteRef/>
      </w:r>
      <w:r>
        <w:rPr>
          <w:rtl/>
        </w:rPr>
        <w:t xml:space="preserve"> </w:t>
      </w:r>
      <w:r w:rsidRPr="00546F6E">
        <w:rPr>
          <w:lang w:val="en"/>
        </w:rPr>
        <w:t>Matusik</w:t>
      </w:r>
    </w:p>
  </w:footnote>
  <w:footnote w:id="18">
    <w:p w14:paraId="6C23BE79" w14:textId="4EF39AF5" w:rsidR="00B83377" w:rsidRPr="00B83377" w:rsidRDefault="00B83377" w:rsidP="00B83377">
      <w:pPr>
        <w:pStyle w:val="FootnoteText"/>
        <w:jc w:val="lowKashida"/>
        <w:rPr>
          <w:rFonts w:cs="B Nazanin"/>
        </w:rPr>
      </w:pPr>
      <w:r>
        <w:rPr>
          <w:rStyle w:val="FootnoteReference"/>
        </w:rPr>
        <w:footnoteRef/>
      </w:r>
      <w:r>
        <w:rPr>
          <w:rtl/>
        </w:rPr>
        <w:t xml:space="preserve"> </w:t>
      </w:r>
      <w:r w:rsidRPr="00B83377">
        <w:rPr>
          <w:rFonts w:cs="B Nazanin" w:hint="cs"/>
          <w:rtl/>
          <w:lang w:bidi="ar-SA"/>
        </w:rPr>
        <w:t xml:space="preserve"> </w:t>
      </w:r>
      <w:r w:rsidRPr="00B83377">
        <w:rPr>
          <w:rFonts w:cs="B Nazanin" w:hint="cs"/>
        </w:rPr>
        <w:t>Acceptance of Illness Scale (AIS)</w:t>
      </w:r>
      <w:r w:rsidRPr="00B83377">
        <w:rPr>
          <w:rFonts w:cs="B Nazanin" w:hint="cs"/>
          <w:rtl/>
          <w:lang w:bidi="ar-SA"/>
        </w:rPr>
        <w:t>: این مقیاس ۸ گویه دارد و میزان دشواری بیمار در پذیرش محدودیت‌های ناشی از بیماری، احساس درماندگی و کاهش عزت‌نفس را اندازه‌گیری می‌کند؛ نمره بالاتر نشان‌دهنده انطباق روانی بهتر با بیماری است.</w:t>
      </w:r>
    </w:p>
    <w:p w14:paraId="324F174D" w14:textId="728C8C0E" w:rsidR="00B83377" w:rsidRPr="00B83377" w:rsidRDefault="00B83377" w:rsidP="00B83377">
      <w:pPr>
        <w:pStyle w:val="FootnoteText"/>
        <w:jc w:val="lowKashida"/>
        <w:rPr>
          <w:rFonts w:cs="B Nazanin"/>
          <w:rtl/>
        </w:rPr>
      </w:pPr>
      <w:r w:rsidRPr="00B83377">
        <w:rPr>
          <w:rFonts w:cs="B Nazanin" w:hint="cs"/>
        </w:rPr>
        <w:t>Body Appreciation Scale-2 (BAS-2)</w:t>
      </w:r>
      <w:r w:rsidRPr="00B83377">
        <w:rPr>
          <w:rFonts w:cs="B Nazanin" w:hint="cs"/>
          <w:rtl/>
        </w:rPr>
        <w:t>: ابزاری ۱۰ گویه‌ای است که به جای تمرکز بر نارضایتی از ظاهر، نگرش مثبت، احترام و پذیرش فرد نسبت به بدن خود را با وجود نقص‌های احتمالی می‌سنجد.</w:t>
      </w:r>
    </w:p>
    <w:p w14:paraId="3198D9ED" w14:textId="55BDA118" w:rsidR="00B83377" w:rsidRPr="00B83377" w:rsidRDefault="00B83377" w:rsidP="00B83377">
      <w:pPr>
        <w:pStyle w:val="FootnoteText"/>
        <w:jc w:val="lowKashida"/>
        <w:rPr>
          <w:rFonts w:cs="B Nazanin"/>
        </w:rPr>
      </w:pPr>
      <w:r w:rsidRPr="00B83377">
        <w:rPr>
          <w:rFonts w:cs="B Nazanin" w:hint="cs"/>
        </w:rPr>
        <w:t>Depression, Anxiety and Stress Scale (DASS-21)</w:t>
      </w:r>
      <w:r w:rsidRPr="00B83377">
        <w:rPr>
          <w:rFonts w:cs="B Nazanin" w:hint="cs"/>
          <w:rtl/>
        </w:rPr>
        <w:t>: مجموعه‌ای از سه مقیاس خودسنجی است که برای اندازه‌گیری حالت‌های عاطفی منفی در افسردگی، اضطراب و استرس طراحی شده و شدت این علائم را در هفته گذشته ارزیابی می‌کند.</w:t>
      </w:r>
    </w:p>
  </w:footnote>
  <w:footnote w:id="19">
    <w:p w14:paraId="75EAAE41" w14:textId="53FF8DBD" w:rsidR="005A4DE8" w:rsidRPr="005A4DE8" w:rsidRDefault="005A4DE8" w:rsidP="00692047">
      <w:pPr>
        <w:pStyle w:val="FootnoteText"/>
        <w:bidi w:val="0"/>
      </w:pPr>
      <w:r>
        <w:rPr>
          <w:rStyle w:val="FootnoteReference"/>
        </w:rPr>
        <w:footnoteRef/>
      </w:r>
      <w:r>
        <w:rPr>
          <w:rtl/>
        </w:rPr>
        <w:t xml:space="preserve"> </w:t>
      </w:r>
      <w:r w:rsidRPr="005A4DE8">
        <w:rPr>
          <w:lang w:val="en"/>
        </w:rPr>
        <w:t>Veillard</w:t>
      </w:r>
    </w:p>
  </w:footnote>
  <w:footnote w:id="20">
    <w:p w14:paraId="0E2468CF" w14:textId="4FB11997" w:rsidR="005D5E7E" w:rsidRPr="005D5E7E" w:rsidRDefault="005D5E7E" w:rsidP="005D5E7E">
      <w:pPr>
        <w:pStyle w:val="FootnoteText"/>
        <w:jc w:val="lowKashida"/>
        <w:rPr>
          <w:rFonts w:cs="B Nazanin"/>
        </w:rPr>
      </w:pPr>
      <w:r w:rsidRPr="005D5E7E">
        <w:rPr>
          <w:rStyle w:val="FootnoteReference"/>
          <w:rFonts w:cs="B Nazanin"/>
        </w:rPr>
        <w:footnoteRef/>
      </w:r>
      <w:r w:rsidRPr="005D5E7E">
        <w:rPr>
          <w:rFonts w:cs="B Nazanin"/>
          <w:rtl/>
        </w:rPr>
        <w:t xml:space="preserve"> </w:t>
      </w:r>
      <w:r w:rsidRPr="005D5E7E">
        <w:rPr>
          <w:rFonts w:cs="B Nazanin" w:hint="cs"/>
          <w:rtl/>
          <w:lang w:bidi="ar-SA"/>
        </w:rPr>
        <w:t xml:space="preserve"> </w:t>
      </w:r>
      <w:r w:rsidRPr="005D5E7E">
        <w:rPr>
          <w:rFonts w:cs="B Nazanin" w:hint="cs"/>
        </w:rPr>
        <w:t>Musicare (Multiple Sclerosis Care)</w:t>
      </w:r>
      <w:r w:rsidRPr="005D5E7E">
        <w:rPr>
          <w:rFonts w:cs="B Nazanin" w:hint="cs"/>
          <w:rtl/>
          <w:lang w:bidi="ar-SA"/>
        </w:rPr>
        <w:t>: این پرسشنامه یک ابزار “سنجش تجربه گزارش‌شده توسط بیمار” (</w:t>
      </w:r>
      <w:r w:rsidRPr="005D5E7E">
        <w:rPr>
          <w:rFonts w:cs="B Nazanin" w:hint="cs"/>
        </w:rPr>
        <w:t>PREM</w:t>
      </w:r>
      <w:r w:rsidRPr="005D5E7E">
        <w:rPr>
          <w:rFonts w:cs="B Nazanin" w:hint="cs"/>
          <w:rtl/>
          <w:lang w:bidi="ar-SA"/>
        </w:rPr>
        <w:t>) است که شاخص‌هایی نظیر کیفیت تعامل با تیم پزشکی، دسترسی به اطلاعات درمانی، هماهنگی مراقبت‌ها و نحوه تشخیص اولیه بیماری را از دیدگاه خودِ بیمار مبتلا به ام‌اس ارزیابی می‌کند.</w:t>
      </w:r>
    </w:p>
  </w:footnote>
  <w:footnote w:id="21">
    <w:p w14:paraId="1C050DF5" w14:textId="71B90FE4" w:rsidR="00692047" w:rsidRPr="00692047" w:rsidRDefault="00692047" w:rsidP="00692047">
      <w:pPr>
        <w:pStyle w:val="FootnoteText"/>
        <w:bidi w:val="0"/>
      </w:pPr>
      <w:r>
        <w:rPr>
          <w:rStyle w:val="FootnoteReference"/>
        </w:rPr>
        <w:footnoteRef/>
      </w:r>
      <w:r>
        <w:rPr>
          <w:rtl/>
        </w:rPr>
        <w:t xml:space="preserve"> </w:t>
      </w:r>
      <w:r w:rsidRPr="00692047">
        <w:rPr>
          <w:lang w:val="en"/>
        </w:rPr>
        <w:t>Bijoux Leist</w:t>
      </w:r>
    </w:p>
  </w:footnote>
  <w:footnote w:id="22">
    <w:p w14:paraId="7224C694" w14:textId="17172A0A" w:rsidR="00692047" w:rsidRDefault="00692047" w:rsidP="00692047">
      <w:pPr>
        <w:pStyle w:val="FootnoteText"/>
        <w:bidi w:val="0"/>
      </w:pPr>
      <w:r>
        <w:rPr>
          <w:rStyle w:val="FootnoteReference"/>
        </w:rPr>
        <w:footnoteRef/>
      </w:r>
      <w:r>
        <w:rPr>
          <w:rtl/>
        </w:rPr>
        <w:t xml:space="preserve"> </w:t>
      </w:r>
      <w:r w:rsidRPr="00692047">
        <w:rPr>
          <w:lang w:val="en"/>
        </w:rPr>
        <w:t>Dobson</w:t>
      </w:r>
    </w:p>
  </w:footnote>
  <w:footnote w:id="23">
    <w:p w14:paraId="5FCCC324" w14:textId="59617B4C" w:rsidR="00692047" w:rsidRPr="00692047" w:rsidRDefault="00692047" w:rsidP="00692047">
      <w:pPr>
        <w:pStyle w:val="FootnoteText"/>
        <w:bidi w:val="0"/>
      </w:pPr>
      <w:r>
        <w:rPr>
          <w:rStyle w:val="FootnoteReference"/>
        </w:rPr>
        <w:footnoteRef/>
      </w:r>
      <w:r>
        <w:rPr>
          <w:rtl/>
        </w:rPr>
        <w:t xml:space="preserve"> </w:t>
      </w:r>
      <w:r w:rsidRPr="00692047">
        <w:rPr>
          <w:lang w:val="en"/>
        </w:rPr>
        <w:t>Zhang</w:t>
      </w:r>
    </w:p>
  </w:footnote>
  <w:footnote w:id="24">
    <w:p w14:paraId="075F2713" w14:textId="06DB0952" w:rsidR="00044317" w:rsidRDefault="00044317" w:rsidP="00044317">
      <w:pPr>
        <w:pStyle w:val="FootnoteText"/>
        <w:bidi w:val="0"/>
      </w:pPr>
      <w:r>
        <w:rPr>
          <w:rStyle w:val="FootnoteReference"/>
        </w:rPr>
        <w:footnoteRef/>
      </w:r>
      <w:r>
        <w:rPr>
          <w:rtl/>
        </w:rPr>
        <w:t xml:space="preserve"> </w:t>
      </w:r>
      <w:r w:rsidRPr="00044317">
        <w:rPr>
          <w:lang w:val="en"/>
        </w:rPr>
        <w:t>Dimitriou</w:t>
      </w:r>
    </w:p>
  </w:footnote>
  <w:footnote w:id="25">
    <w:p w14:paraId="19B2EA24" w14:textId="2E0F68AC" w:rsidR="00044317" w:rsidRPr="00044317" w:rsidRDefault="00044317" w:rsidP="00044317">
      <w:pPr>
        <w:pStyle w:val="FootnoteText"/>
        <w:bidi w:val="0"/>
      </w:pPr>
      <w:r>
        <w:rPr>
          <w:rStyle w:val="FootnoteReference"/>
        </w:rPr>
        <w:footnoteRef/>
      </w:r>
      <w:r>
        <w:rPr>
          <w:rtl/>
        </w:rPr>
        <w:t xml:space="preserve"> </w:t>
      </w:r>
      <w:r w:rsidRPr="00044317">
        <w:rPr>
          <w:lang w:val="en"/>
        </w:rPr>
        <w:t>Kuhlmann</w:t>
      </w:r>
    </w:p>
  </w:footnote>
  <w:footnote w:id="26">
    <w:p w14:paraId="1D87ED7E" w14:textId="25357DAE" w:rsidR="00662F77" w:rsidRPr="00662F77" w:rsidRDefault="00662F77" w:rsidP="00662F77">
      <w:pPr>
        <w:pStyle w:val="FootnoteText"/>
        <w:bidi w:val="0"/>
      </w:pPr>
      <w:r w:rsidRPr="00662F77">
        <w:rPr>
          <w:rStyle w:val="FootnoteReference"/>
        </w:rPr>
        <w:footnoteRef/>
      </w:r>
      <w:r w:rsidRPr="00662F77">
        <w:rPr>
          <w:rtl/>
        </w:rPr>
        <w:t xml:space="preserve"> </w:t>
      </w:r>
      <w:r w:rsidRPr="00662F77">
        <w:rPr>
          <w:rFonts w:eastAsia="Times New Roman" w:cs="B Nazanin" w:hint="cs"/>
        </w:rPr>
        <w:t>Ethnography</w:t>
      </w:r>
    </w:p>
  </w:footnote>
  <w:footnote w:id="27">
    <w:p w14:paraId="7FA43CD5" w14:textId="34E14E2D" w:rsidR="00A95BAA" w:rsidRPr="00A95BAA" w:rsidRDefault="00A95BAA" w:rsidP="00A95BAA">
      <w:pPr>
        <w:pStyle w:val="FootnoteText"/>
        <w:bidi w:val="0"/>
      </w:pPr>
      <w:r>
        <w:rPr>
          <w:rStyle w:val="FootnoteReference"/>
        </w:rPr>
        <w:footnoteRef/>
      </w:r>
      <w:r>
        <w:rPr>
          <w:rtl/>
        </w:rPr>
        <w:t xml:space="preserve"> </w:t>
      </w:r>
      <w:r w:rsidRPr="00A95BAA">
        <w:rPr>
          <w:lang w:val="en"/>
        </w:rPr>
        <w:t>Kuhlmann &amp; Antel</w:t>
      </w:r>
    </w:p>
  </w:footnote>
  <w:footnote w:id="28">
    <w:p w14:paraId="274FEF63" w14:textId="30B923B4" w:rsidR="00A95BAA" w:rsidRPr="00A95BAA" w:rsidRDefault="00A95BAA" w:rsidP="00A95BAA">
      <w:pPr>
        <w:pStyle w:val="FootnoteText"/>
        <w:bidi w:val="0"/>
      </w:pPr>
      <w:r>
        <w:rPr>
          <w:rStyle w:val="FootnoteReference"/>
        </w:rPr>
        <w:footnoteRef/>
      </w:r>
      <w:r>
        <w:rPr>
          <w:rtl/>
        </w:rPr>
        <w:t xml:space="preserve"> </w:t>
      </w:r>
      <w:r w:rsidRPr="00A95BAA">
        <w:rPr>
          <w:lang w:val="en"/>
        </w:rPr>
        <w:t>Dobson</w:t>
      </w:r>
    </w:p>
  </w:footnote>
  <w:footnote w:id="29">
    <w:p w14:paraId="51E04E8E" w14:textId="1FFA7A87" w:rsidR="003E244E" w:rsidRDefault="003E244E" w:rsidP="003E244E">
      <w:pPr>
        <w:pStyle w:val="FootnoteText"/>
        <w:bidi w:val="0"/>
      </w:pPr>
      <w:r>
        <w:rPr>
          <w:rStyle w:val="FootnoteReference"/>
        </w:rPr>
        <w:footnoteRef/>
      </w:r>
      <w:r>
        <w:rPr>
          <w:rtl/>
        </w:rPr>
        <w:t xml:space="preserve"> </w:t>
      </w:r>
      <w:r w:rsidRPr="003E244E">
        <w:t>Bori</w:t>
      </w:r>
    </w:p>
  </w:footnote>
  <w:footnote w:id="30">
    <w:p w14:paraId="058BF293" w14:textId="1A30D9D7" w:rsidR="00E87799" w:rsidRDefault="00E87799" w:rsidP="00E87799">
      <w:pPr>
        <w:pStyle w:val="FootnoteText"/>
        <w:bidi w:val="0"/>
      </w:pPr>
      <w:r>
        <w:rPr>
          <w:rStyle w:val="FootnoteReference"/>
        </w:rPr>
        <w:footnoteRef/>
      </w:r>
      <w:r>
        <w:rPr>
          <w:rtl/>
        </w:rPr>
        <w:t xml:space="preserve"> </w:t>
      </w:r>
      <w:r w:rsidRPr="00E87799">
        <w:t>Charmaz</w:t>
      </w:r>
    </w:p>
  </w:footnote>
  <w:footnote w:id="31">
    <w:p w14:paraId="5956FAE4" w14:textId="77777777" w:rsidR="00A76D6D" w:rsidRDefault="00A76D6D" w:rsidP="00025A6B">
      <w:pPr>
        <w:pStyle w:val="FootnoteText"/>
        <w:bidi w:val="0"/>
      </w:pPr>
      <w:r>
        <w:rPr>
          <w:rStyle w:val="FootnoteReference"/>
        </w:rPr>
        <w:footnoteRef/>
      </w:r>
      <w:r>
        <w:rPr>
          <w:rtl/>
        </w:rPr>
        <w:t xml:space="preserve"> </w:t>
      </w:r>
      <w:r w:rsidRPr="0037744D">
        <w:t>Talcott Parsons</w:t>
      </w:r>
    </w:p>
  </w:footnote>
  <w:footnote w:id="32">
    <w:p w14:paraId="381C4661" w14:textId="2B70FA46" w:rsidR="00E00A4C" w:rsidRPr="00E00A4C" w:rsidRDefault="00E00A4C" w:rsidP="00E00A4C">
      <w:pPr>
        <w:pStyle w:val="FootnoteText"/>
        <w:bidi w:val="0"/>
      </w:pPr>
      <w:r>
        <w:rPr>
          <w:rStyle w:val="FootnoteReference"/>
        </w:rPr>
        <w:footnoteRef/>
      </w:r>
      <w:r>
        <w:rPr>
          <w:rtl/>
        </w:rPr>
        <w:t xml:space="preserve"> </w:t>
      </w:r>
      <w:r w:rsidRPr="00E00A4C">
        <w:rPr>
          <w:lang w:val="en"/>
        </w:rPr>
        <w:t>Michael Bury</w:t>
      </w:r>
    </w:p>
  </w:footnote>
  <w:footnote w:id="33">
    <w:p w14:paraId="78E3CFD8" w14:textId="77777777" w:rsidR="00A76D6D" w:rsidRDefault="00A76D6D" w:rsidP="00025A6B">
      <w:pPr>
        <w:pStyle w:val="FootnoteText"/>
        <w:bidi w:val="0"/>
      </w:pPr>
      <w:r>
        <w:rPr>
          <w:rStyle w:val="FootnoteReference"/>
        </w:rPr>
        <w:footnoteRef/>
      </w:r>
      <w:r>
        <w:rPr>
          <w:rtl/>
        </w:rPr>
        <w:t xml:space="preserve"> </w:t>
      </w:r>
      <w:r w:rsidRPr="00843E3C">
        <w:t>Erving Goffman</w:t>
      </w:r>
    </w:p>
  </w:footnote>
  <w:footnote w:id="34">
    <w:p w14:paraId="21E77F94" w14:textId="2D82D265" w:rsidR="00860BDA" w:rsidRPr="00860BDA" w:rsidRDefault="00860BDA" w:rsidP="00860BDA">
      <w:pPr>
        <w:pStyle w:val="FootnoteText"/>
        <w:bidi w:val="0"/>
      </w:pPr>
      <w:r>
        <w:rPr>
          <w:rStyle w:val="FootnoteReference"/>
        </w:rPr>
        <w:footnoteRef/>
      </w:r>
      <w:r>
        <w:rPr>
          <w:rtl/>
        </w:rPr>
        <w:t xml:space="preserve"> </w:t>
      </w:r>
      <w:r w:rsidRPr="00860BDA">
        <w:rPr>
          <w:lang w:val="en"/>
        </w:rPr>
        <w:t>Impression Management</w:t>
      </w:r>
    </w:p>
  </w:footnote>
  <w:footnote w:id="35">
    <w:p w14:paraId="774304D3" w14:textId="3AD3CB68" w:rsidR="00860BDA" w:rsidRPr="00860BDA" w:rsidRDefault="00860BDA" w:rsidP="00860BDA">
      <w:pPr>
        <w:pStyle w:val="FootnoteText"/>
        <w:bidi w:val="0"/>
      </w:pPr>
      <w:r>
        <w:rPr>
          <w:rStyle w:val="FootnoteReference"/>
        </w:rPr>
        <w:footnoteRef/>
      </w:r>
      <w:r>
        <w:rPr>
          <w:rtl/>
        </w:rPr>
        <w:t xml:space="preserve"> </w:t>
      </w:r>
      <w:r w:rsidRPr="00860BDA">
        <w:rPr>
          <w:lang w:val="en"/>
        </w:rPr>
        <w:t>Concealed Stigma (Hidden Stigma)</w:t>
      </w:r>
    </w:p>
  </w:footnote>
  <w:footnote w:id="36">
    <w:p w14:paraId="295F0488" w14:textId="3081409C" w:rsidR="00860BDA" w:rsidRPr="00860BDA" w:rsidRDefault="00860BDA" w:rsidP="00860BDA">
      <w:pPr>
        <w:pStyle w:val="FootnoteText"/>
        <w:bidi w:val="0"/>
      </w:pPr>
      <w:r>
        <w:rPr>
          <w:rStyle w:val="FootnoteReference"/>
        </w:rPr>
        <w:footnoteRef/>
      </w:r>
      <w:r>
        <w:rPr>
          <w:rtl/>
        </w:rPr>
        <w:t xml:space="preserve"> </w:t>
      </w:r>
      <w:r w:rsidRPr="00860BDA">
        <w:rPr>
          <w:lang w:val="en"/>
        </w:rPr>
        <w:t>Bijoux Leist</w:t>
      </w:r>
    </w:p>
  </w:footnote>
  <w:footnote w:id="37">
    <w:p w14:paraId="69913C76" w14:textId="78BC82E1" w:rsidR="00860BDA" w:rsidRPr="00860BDA" w:rsidRDefault="00860BDA" w:rsidP="00860BDA">
      <w:pPr>
        <w:pStyle w:val="FootnoteText"/>
        <w:bidi w:val="0"/>
      </w:pPr>
      <w:r>
        <w:rPr>
          <w:rStyle w:val="FootnoteReference"/>
        </w:rPr>
        <w:footnoteRef/>
      </w:r>
      <w:r>
        <w:rPr>
          <w:rtl/>
        </w:rPr>
        <w:t xml:space="preserve"> </w:t>
      </w:r>
      <w:r w:rsidRPr="00860BDA">
        <w:rPr>
          <w:lang w:val="en"/>
        </w:rPr>
        <w:t>Zhang</w:t>
      </w:r>
    </w:p>
  </w:footnote>
  <w:footnote w:id="38">
    <w:p w14:paraId="3907FF17" w14:textId="68F66DFA" w:rsidR="009313D6" w:rsidRPr="009313D6" w:rsidRDefault="009313D6" w:rsidP="009313D6">
      <w:pPr>
        <w:pStyle w:val="FootnoteText"/>
        <w:bidi w:val="0"/>
      </w:pPr>
      <w:r>
        <w:rPr>
          <w:rStyle w:val="FootnoteReference"/>
        </w:rPr>
        <w:footnoteRef/>
      </w:r>
      <w:r>
        <w:rPr>
          <w:rtl/>
        </w:rPr>
        <w:t xml:space="preserve"> </w:t>
      </w:r>
      <w:r w:rsidRPr="009313D6">
        <w:rPr>
          <w:lang w:val="en"/>
        </w:rPr>
        <w:t>Lo Buono</w:t>
      </w:r>
    </w:p>
  </w:footnote>
  <w:footnote w:id="39">
    <w:p w14:paraId="43AF389E" w14:textId="77777777" w:rsidR="00A76D6D" w:rsidRDefault="00A76D6D" w:rsidP="00025A6B">
      <w:pPr>
        <w:pStyle w:val="FootnoteText"/>
        <w:bidi w:val="0"/>
      </w:pPr>
      <w:r>
        <w:rPr>
          <w:rStyle w:val="FootnoteReference"/>
        </w:rPr>
        <w:footnoteRef/>
      </w:r>
      <w:r>
        <w:rPr>
          <w:rtl/>
        </w:rPr>
        <w:t xml:space="preserve"> </w:t>
      </w:r>
      <w:r w:rsidRPr="00255FAC">
        <w:t>Arthur Frank</w:t>
      </w:r>
    </w:p>
  </w:footnote>
  <w:footnote w:id="40">
    <w:p w14:paraId="55E4FF43" w14:textId="6D873EE9" w:rsidR="0035597E" w:rsidRPr="0035597E" w:rsidRDefault="0035597E" w:rsidP="0035597E">
      <w:pPr>
        <w:pStyle w:val="FootnoteText"/>
        <w:bidi w:val="0"/>
      </w:pPr>
      <w:r>
        <w:rPr>
          <w:rStyle w:val="FootnoteReference"/>
        </w:rPr>
        <w:footnoteRef/>
      </w:r>
      <w:r>
        <w:rPr>
          <w:rtl/>
        </w:rPr>
        <w:t xml:space="preserve"> </w:t>
      </w:r>
      <w:r w:rsidRPr="0035597E">
        <w:rPr>
          <w:lang w:val="en"/>
        </w:rPr>
        <w:t>The Wounded Storyteller</w:t>
      </w:r>
    </w:p>
  </w:footnote>
  <w:footnote w:id="41">
    <w:p w14:paraId="0BDB0A66" w14:textId="7466D904" w:rsidR="0035597E" w:rsidRPr="0035597E" w:rsidRDefault="0035597E" w:rsidP="0035597E">
      <w:pPr>
        <w:pStyle w:val="FootnoteText"/>
        <w:bidi w:val="0"/>
      </w:pPr>
      <w:r>
        <w:rPr>
          <w:rStyle w:val="FootnoteReference"/>
        </w:rPr>
        <w:footnoteRef/>
      </w:r>
      <w:r>
        <w:rPr>
          <w:rtl/>
        </w:rPr>
        <w:t xml:space="preserve"> </w:t>
      </w:r>
      <w:r w:rsidRPr="0035597E">
        <w:rPr>
          <w:lang w:val="en"/>
        </w:rPr>
        <w:t>Restitution Narrative</w:t>
      </w:r>
    </w:p>
  </w:footnote>
  <w:footnote w:id="42">
    <w:p w14:paraId="3A68A3CE" w14:textId="385FFABF" w:rsidR="0035597E" w:rsidRPr="0035597E" w:rsidRDefault="0035597E" w:rsidP="0035597E">
      <w:pPr>
        <w:pStyle w:val="FootnoteText"/>
        <w:bidi w:val="0"/>
      </w:pPr>
      <w:r>
        <w:rPr>
          <w:rStyle w:val="FootnoteReference"/>
        </w:rPr>
        <w:footnoteRef/>
      </w:r>
      <w:r>
        <w:rPr>
          <w:rtl/>
        </w:rPr>
        <w:t xml:space="preserve"> </w:t>
      </w:r>
      <w:r w:rsidRPr="0035597E">
        <w:rPr>
          <w:lang w:val="en"/>
        </w:rPr>
        <w:t>Chaos Narrative</w:t>
      </w:r>
    </w:p>
  </w:footnote>
  <w:footnote w:id="43">
    <w:p w14:paraId="07BE6D6D" w14:textId="7BD83265" w:rsidR="0035597E" w:rsidRPr="0035597E" w:rsidRDefault="0035597E" w:rsidP="0035597E">
      <w:pPr>
        <w:pStyle w:val="FootnoteText"/>
        <w:bidi w:val="0"/>
      </w:pPr>
      <w:r>
        <w:rPr>
          <w:rStyle w:val="FootnoteReference"/>
        </w:rPr>
        <w:footnoteRef/>
      </w:r>
      <w:r>
        <w:rPr>
          <w:rtl/>
        </w:rPr>
        <w:t xml:space="preserve"> </w:t>
      </w:r>
      <w:r w:rsidRPr="0035597E">
        <w:rPr>
          <w:lang w:val="en"/>
        </w:rPr>
        <w:t>Quest Narrative</w:t>
      </w:r>
    </w:p>
  </w:footnote>
  <w:footnote w:id="44">
    <w:p w14:paraId="32833CA7" w14:textId="07BAB038" w:rsidR="007C38B2" w:rsidRPr="007C38B2" w:rsidRDefault="007C38B2" w:rsidP="007C38B2">
      <w:pPr>
        <w:pStyle w:val="FootnoteText"/>
        <w:bidi w:val="0"/>
      </w:pPr>
      <w:r>
        <w:rPr>
          <w:rStyle w:val="FootnoteReference"/>
        </w:rPr>
        <w:footnoteRef/>
      </w:r>
      <w:r>
        <w:rPr>
          <w:rtl/>
        </w:rPr>
        <w:t xml:space="preserve"> </w:t>
      </w:r>
      <w:r w:rsidRPr="007C38B2">
        <w:rPr>
          <w:lang w:val="en"/>
        </w:rPr>
        <w:t>Biographical Disruption</w:t>
      </w:r>
    </w:p>
  </w:footnote>
  <w:footnote w:id="45">
    <w:p w14:paraId="51956D97" w14:textId="56B4EB64" w:rsidR="007C38B2" w:rsidRPr="007C38B2" w:rsidRDefault="007C38B2" w:rsidP="007C38B2">
      <w:pPr>
        <w:pStyle w:val="FootnoteText"/>
        <w:bidi w:val="0"/>
      </w:pPr>
      <w:r>
        <w:rPr>
          <w:rStyle w:val="FootnoteReference"/>
        </w:rPr>
        <w:footnoteRef/>
      </w:r>
      <w:r>
        <w:rPr>
          <w:rtl/>
        </w:rPr>
        <w:t xml:space="preserve"> </w:t>
      </w:r>
      <w:r w:rsidRPr="007C38B2">
        <w:rPr>
          <w:lang w:val="en"/>
        </w:rPr>
        <w:t>Michael Bury</w:t>
      </w:r>
    </w:p>
  </w:footnote>
  <w:footnote w:id="46">
    <w:p w14:paraId="3257A25A" w14:textId="6D788665" w:rsidR="000A752D" w:rsidRPr="000A752D" w:rsidRDefault="000A752D" w:rsidP="000A752D">
      <w:pPr>
        <w:pStyle w:val="FootnoteText"/>
        <w:bidi w:val="0"/>
      </w:pPr>
      <w:r>
        <w:rPr>
          <w:rStyle w:val="FootnoteReference"/>
        </w:rPr>
        <w:footnoteRef/>
      </w:r>
      <w:r>
        <w:rPr>
          <w:rtl/>
        </w:rPr>
        <w:t xml:space="preserve"> </w:t>
      </w:r>
      <w:r w:rsidRPr="000A752D">
        <w:rPr>
          <w:lang w:val="en"/>
        </w:rPr>
        <w:t>Impression Management</w:t>
      </w:r>
    </w:p>
  </w:footnote>
  <w:footnote w:id="47">
    <w:p w14:paraId="3FDC2353" w14:textId="00834F99" w:rsidR="000A752D" w:rsidRPr="000A752D" w:rsidRDefault="000A752D" w:rsidP="000A752D">
      <w:pPr>
        <w:pStyle w:val="FootnoteText"/>
        <w:bidi w:val="0"/>
      </w:pPr>
      <w:r>
        <w:rPr>
          <w:rStyle w:val="FootnoteReference"/>
        </w:rPr>
        <w:footnoteRef/>
      </w:r>
      <w:r>
        <w:rPr>
          <w:rtl/>
        </w:rPr>
        <w:t xml:space="preserve"> </w:t>
      </w:r>
      <w:r w:rsidRPr="000A752D">
        <w:rPr>
          <w:lang w:val="en"/>
        </w:rPr>
        <w:t>Concealed Stigma</w:t>
      </w:r>
    </w:p>
  </w:footnote>
  <w:footnote w:id="48">
    <w:p w14:paraId="77892ECC" w14:textId="04766A1F" w:rsidR="00157238" w:rsidRDefault="00157238" w:rsidP="00157238">
      <w:pPr>
        <w:pStyle w:val="FootnoteText"/>
        <w:bidi w:val="0"/>
      </w:pPr>
      <w:r>
        <w:rPr>
          <w:rStyle w:val="FootnoteReference"/>
        </w:rPr>
        <w:footnoteRef/>
      </w:r>
      <w:r>
        <w:rPr>
          <w:rtl/>
        </w:rPr>
        <w:t xml:space="preserve"> </w:t>
      </w:r>
      <w:r w:rsidRPr="00157238">
        <w:t>Maurice Merleau-Ponty</w:t>
      </w:r>
    </w:p>
  </w:footnote>
  <w:footnote w:id="49">
    <w:p w14:paraId="7468CE0C" w14:textId="7AF4D08D" w:rsidR="00E5065F" w:rsidRPr="00E5065F" w:rsidRDefault="00E5065F" w:rsidP="00E5065F">
      <w:pPr>
        <w:pStyle w:val="FootnoteText"/>
        <w:bidi w:val="0"/>
      </w:pPr>
      <w:r>
        <w:rPr>
          <w:rStyle w:val="FootnoteReference"/>
        </w:rPr>
        <w:footnoteRef/>
      </w:r>
      <w:r>
        <w:rPr>
          <w:rtl/>
        </w:rPr>
        <w:t xml:space="preserve"> </w:t>
      </w:r>
      <w:r w:rsidRPr="00E5065F">
        <w:rPr>
          <w:lang w:val="en"/>
        </w:rPr>
        <w:t>Lo Buono</w:t>
      </w:r>
    </w:p>
  </w:footnote>
  <w:footnote w:id="50">
    <w:p w14:paraId="0BB98809" w14:textId="3F872A14" w:rsidR="00EC7752" w:rsidRDefault="00EC7752" w:rsidP="00EC7752">
      <w:pPr>
        <w:pStyle w:val="FootnoteText"/>
        <w:bidi w:val="0"/>
      </w:pPr>
      <w:r>
        <w:rPr>
          <w:rStyle w:val="FootnoteReference"/>
        </w:rPr>
        <w:footnoteRef/>
      </w:r>
      <w:r>
        <w:rPr>
          <w:rtl/>
        </w:rPr>
        <w:t xml:space="preserve"> </w:t>
      </w:r>
      <w:r w:rsidRPr="00EC7752">
        <w:t>Zhang</w:t>
      </w:r>
    </w:p>
  </w:footnote>
  <w:footnote w:id="51">
    <w:p w14:paraId="7389C6BA" w14:textId="0910F902" w:rsidR="00CF2947" w:rsidRDefault="00CF2947" w:rsidP="00CF2947">
      <w:pPr>
        <w:pStyle w:val="FootnoteText"/>
        <w:bidi w:val="0"/>
      </w:pPr>
      <w:r>
        <w:rPr>
          <w:rStyle w:val="FootnoteReference"/>
        </w:rPr>
        <w:footnoteRef/>
      </w:r>
      <w:r>
        <w:rPr>
          <w:rtl/>
        </w:rPr>
        <w:t xml:space="preserve"> </w:t>
      </w:r>
      <w:r w:rsidRPr="00CF2947">
        <w:t>Pierre Bourdieu and Robert Putnam</w:t>
      </w:r>
    </w:p>
  </w:footnote>
  <w:footnote w:id="52">
    <w:p w14:paraId="3A3C6F85" w14:textId="07EF915F" w:rsidR="00CF2947" w:rsidRDefault="00CF2947" w:rsidP="00CF2947">
      <w:pPr>
        <w:pStyle w:val="FootnoteText"/>
        <w:bidi w:val="0"/>
      </w:pPr>
      <w:r>
        <w:rPr>
          <w:rStyle w:val="FootnoteReference"/>
        </w:rPr>
        <w:footnoteRef/>
      </w:r>
      <w:r>
        <w:rPr>
          <w:rtl/>
        </w:rPr>
        <w:t xml:space="preserve"> </w:t>
      </w:r>
      <w:r w:rsidRPr="00CF2947">
        <w:t>Richard Lazarus and Susan Folkman</w:t>
      </w:r>
    </w:p>
  </w:footnote>
  <w:footnote w:id="53">
    <w:p w14:paraId="497F7415" w14:textId="59C988A9" w:rsidR="009C2854" w:rsidRDefault="009C2854" w:rsidP="009C2854">
      <w:pPr>
        <w:pStyle w:val="FootnoteText"/>
        <w:bidi w:val="0"/>
      </w:pPr>
      <w:r>
        <w:rPr>
          <w:rStyle w:val="FootnoteReference"/>
        </w:rPr>
        <w:footnoteRef/>
      </w:r>
      <w:r>
        <w:rPr>
          <w:rtl/>
        </w:rPr>
        <w:t xml:space="preserve"> </w:t>
      </w:r>
      <w:r w:rsidRPr="009C2854">
        <w:t>house</w:t>
      </w:r>
    </w:p>
  </w:footnote>
  <w:footnote w:id="54">
    <w:p w14:paraId="329552AA" w14:textId="2754E1F4" w:rsidR="00B233E6" w:rsidRDefault="00B233E6" w:rsidP="00B233E6">
      <w:pPr>
        <w:pStyle w:val="FootnoteText"/>
        <w:bidi w:val="0"/>
      </w:pPr>
      <w:r>
        <w:rPr>
          <w:rStyle w:val="FootnoteReference"/>
        </w:rPr>
        <w:footnoteRef/>
      </w:r>
      <w:r>
        <w:rPr>
          <w:rtl/>
        </w:rPr>
        <w:t xml:space="preserve"> </w:t>
      </w:r>
      <w:r w:rsidRPr="00B233E6">
        <w:t>Lazarus and Folkman</w:t>
      </w:r>
    </w:p>
  </w:footnote>
  <w:footnote w:id="55">
    <w:p w14:paraId="75E1A4E8" w14:textId="1C2C0FB8" w:rsidR="00B233E6" w:rsidRDefault="00B233E6" w:rsidP="00B233E6">
      <w:pPr>
        <w:pStyle w:val="FootnoteText"/>
        <w:bidi w:val="0"/>
      </w:pPr>
      <w:r>
        <w:rPr>
          <w:rStyle w:val="FootnoteReference"/>
        </w:rPr>
        <w:footnoteRef/>
      </w:r>
      <w:r>
        <w:rPr>
          <w:rtl/>
        </w:rPr>
        <w:t xml:space="preserve"> </w:t>
      </w:r>
      <w:r w:rsidRPr="00B233E6">
        <w:t>Lo Buono</w:t>
      </w:r>
    </w:p>
  </w:footnote>
  <w:footnote w:id="56">
    <w:p w14:paraId="58A16398" w14:textId="0C4C8C50" w:rsidR="00AF642A" w:rsidRDefault="00AF642A" w:rsidP="00AF642A">
      <w:pPr>
        <w:pStyle w:val="FootnoteText"/>
        <w:bidi w:val="0"/>
      </w:pPr>
      <w:r>
        <w:rPr>
          <w:rStyle w:val="FootnoteReference"/>
        </w:rPr>
        <w:footnoteRef/>
      </w:r>
      <w:r>
        <w:rPr>
          <w:rtl/>
        </w:rPr>
        <w:t xml:space="preserve"> </w:t>
      </w:r>
      <w:r w:rsidRPr="00AF642A">
        <w:t>Nauta</w:t>
      </w:r>
    </w:p>
  </w:footnote>
  <w:footnote w:id="57">
    <w:p w14:paraId="33B162DE" w14:textId="54EDC3DD" w:rsidR="007C620F" w:rsidRDefault="007C620F" w:rsidP="007C620F">
      <w:pPr>
        <w:pStyle w:val="FootnoteText"/>
        <w:bidi w:val="0"/>
      </w:pPr>
      <w:r>
        <w:rPr>
          <w:rStyle w:val="FootnoteReference"/>
        </w:rPr>
        <w:footnoteRef/>
      </w:r>
      <w:r>
        <w:rPr>
          <w:rtl/>
        </w:rPr>
        <w:t xml:space="preserve"> </w:t>
      </w:r>
      <w:r w:rsidRPr="007C620F">
        <w:t>Judith Butler</w:t>
      </w:r>
    </w:p>
  </w:footnote>
  <w:footnote w:id="58">
    <w:p w14:paraId="17E6D866" w14:textId="27506330" w:rsidR="007C620F" w:rsidRDefault="007C620F" w:rsidP="007C620F">
      <w:pPr>
        <w:pStyle w:val="FootnoteText"/>
        <w:bidi w:val="0"/>
      </w:pPr>
      <w:r>
        <w:rPr>
          <w:rStyle w:val="FootnoteReference"/>
        </w:rPr>
        <w:footnoteRef/>
      </w:r>
      <w:r>
        <w:rPr>
          <w:rtl/>
        </w:rPr>
        <w:t xml:space="preserve"> </w:t>
      </w:r>
      <w:r w:rsidRPr="007C620F">
        <w:t>Hegemonic masculinity theory</w:t>
      </w:r>
    </w:p>
  </w:footnote>
  <w:footnote w:id="59">
    <w:p w14:paraId="57259417" w14:textId="2E078709" w:rsidR="007C620F" w:rsidRDefault="007C620F" w:rsidP="007C620F">
      <w:pPr>
        <w:pStyle w:val="FootnoteText"/>
        <w:bidi w:val="0"/>
      </w:pPr>
      <w:r>
        <w:rPr>
          <w:rStyle w:val="FootnoteReference"/>
        </w:rPr>
        <w:footnoteRef/>
      </w:r>
      <w:r>
        <w:rPr>
          <w:rtl/>
        </w:rPr>
        <w:t xml:space="preserve"> </w:t>
      </w:r>
      <w:r w:rsidRPr="007C620F">
        <w:t>bijou list</w:t>
      </w:r>
    </w:p>
  </w:footnote>
  <w:footnote w:id="60">
    <w:p w14:paraId="642FB954" w14:textId="342C61AC" w:rsidR="0099205B" w:rsidRPr="0099205B" w:rsidRDefault="0099205B" w:rsidP="0099205B">
      <w:pPr>
        <w:pStyle w:val="FootnoteText"/>
        <w:bidi w:val="0"/>
      </w:pPr>
      <w:r>
        <w:rPr>
          <w:rStyle w:val="FootnoteReference"/>
        </w:rPr>
        <w:footnoteRef/>
      </w:r>
      <w:r>
        <w:rPr>
          <w:rtl/>
        </w:rPr>
        <w:t xml:space="preserve"> </w:t>
      </w:r>
      <w:r w:rsidRPr="0099205B">
        <w:rPr>
          <w:lang w:val="en"/>
        </w:rPr>
        <w:t>Kathy Charmaz</w:t>
      </w:r>
    </w:p>
  </w:footnote>
  <w:footnote w:id="61">
    <w:p w14:paraId="531458F4" w14:textId="1EABB27D" w:rsidR="002225A6" w:rsidRPr="002225A6" w:rsidRDefault="002225A6" w:rsidP="002225A6">
      <w:pPr>
        <w:pStyle w:val="FootnoteText"/>
        <w:bidi w:val="0"/>
      </w:pPr>
      <w:r>
        <w:rPr>
          <w:rStyle w:val="FootnoteReference"/>
        </w:rPr>
        <w:footnoteRef/>
      </w:r>
      <w:r>
        <w:rPr>
          <w:rtl/>
        </w:rPr>
        <w:t xml:space="preserve"> </w:t>
      </w:r>
      <w:r w:rsidRPr="002225A6">
        <w:rPr>
          <w:lang w:val="en"/>
        </w:rPr>
        <w:t>Raewyn Connell</w:t>
      </w:r>
    </w:p>
  </w:footnote>
  <w:footnote w:id="62">
    <w:p w14:paraId="4EBC9345" w14:textId="4E39DFBA" w:rsidR="002225A6" w:rsidRPr="002225A6" w:rsidRDefault="002225A6" w:rsidP="002225A6">
      <w:pPr>
        <w:pStyle w:val="FootnoteText"/>
        <w:bidi w:val="0"/>
      </w:pPr>
      <w:r>
        <w:rPr>
          <w:rStyle w:val="FootnoteReference"/>
        </w:rPr>
        <w:footnoteRef/>
      </w:r>
      <w:r>
        <w:rPr>
          <w:rtl/>
        </w:rPr>
        <w:t xml:space="preserve"> </w:t>
      </w:r>
      <w:r w:rsidRPr="002225A6">
        <w:rPr>
          <w:lang w:val="en"/>
        </w:rPr>
        <w:t>Robin Dobson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7847EAD"/>
    <w:multiLevelType w:val="multilevel"/>
    <w:tmpl w:val="0BDC69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B10082D"/>
    <w:multiLevelType w:val="hybridMultilevel"/>
    <w:tmpl w:val="B4BC222E"/>
    <w:lvl w:ilvl="0" w:tplc="0409000F">
      <w:start w:val="1"/>
      <w:numFmt w:val="decimal"/>
      <w:lvlText w:val="%1."/>
      <w:lvlJc w:val="left"/>
      <w:pPr>
        <w:ind w:left="643" w:hanging="360"/>
      </w:p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2" w15:restartNumberingAfterBreak="0">
    <w:nsid w:val="0F7A7BB1"/>
    <w:multiLevelType w:val="hybridMultilevel"/>
    <w:tmpl w:val="B75E3278"/>
    <w:lvl w:ilvl="0" w:tplc="A4D63FFC">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8C615A"/>
    <w:multiLevelType w:val="multilevel"/>
    <w:tmpl w:val="14462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C55809"/>
    <w:multiLevelType w:val="multilevel"/>
    <w:tmpl w:val="1262A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6A44388"/>
    <w:multiLevelType w:val="multilevel"/>
    <w:tmpl w:val="16063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AA136E0"/>
    <w:multiLevelType w:val="hybridMultilevel"/>
    <w:tmpl w:val="F68C0C54"/>
    <w:lvl w:ilvl="0" w:tplc="CF4059F2">
      <w:start w:val="1"/>
      <w:numFmt w:val="decimalFullWidth"/>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C2626C1"/>
    <w:multiLevelType w:val="multilevel"/>
    <w:tmpl w:val="F77864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D9F240C"/>
    <w:multiLevelType w:val="multilevel"/>
    <w:tmpl w:val="4D984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F970D62"/>
    <w:multiLevelType w:val="multilevel"/>
    <w:tmpl w:val="4AAAC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3AD6FA7"/>
    <w:multiLevelType w:val="multilevel"/>
    <w:tmpl w:val="4380F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3E13274"/>
    <w:multiLevelType w:val="multilevel"/>
    <w:tmpl w:val="A4EC9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D926730"/>
    <w:multiLevelType w:val="multilevel"/>
    <w:tmpl w:val="E2F0C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F1D2AB2"/>
    <w:multiLevelType w:val="multilevel"/>
    <w:tmpl w:val="4028CB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0EA00B2"/>
    <w:multiLevelType w:val="multilevel"/>
    <w:tmpl w:val="CF103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3012F70"/>
    <w:multiLevelType w:val="multilevel"/>
    <w:tmpl w:val="0FCE9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721786A"/>
    <w:multiLevelType w:val="multilevel"/>
    <w:tmpl w:val="91A02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7FC4C21"/>
    <w:multiLevelType w:val="multilevel"/>
    <w:tmpl w:val="84F8B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DFC0297"/>
    <w:multiLevelType w:val="multilevel"/>
    <w:tmpl w:val="032CF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E9A31D5"/>
    <w:multiLevelType w:val="multilevel"/>
    <w:tmpl w:val="CF4AFB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FF068FD"/>
    <w:multiLevelType w:val="multilevel"/>
    <w:tmpl w:val="1E1A5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93340E1"/>
    <w:multiLevelType w:val="multilevel"/>
    <w:tmpl w:val="93A24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14D081B"/>
    <w:multiLevelType w:val="multilevel"/>
    <w:tmpl w:val="531CE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15E18DA"/>
    <w:multiLevelType w:val="multilevel"/>
    <w:tmpl w:val="1F880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3922701"/>
    <w:multiLevelType w:val="multilevel"/>
    <w:tmpl w:val="26F4B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5040FCC"/>
    <w:multiLevelType w:val="hybridMultilevel"/>
    <w:tmpl w:val="17A0CF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5A7027B"/>
    <w:multiLevelType w:val="multilevel"/>
    <w:tmpl w:val="935E0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84B4FF4"/>
    <w:multiLevelType w:val="multilevel"/>
    <w:tmpl w:val="E956428C"/>
    <w:lvl w:ilvl="0">
      <w:start w:val="2"/>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688F0E1F"/>
    <w:multiLevelType w:val="multilevel"/>
    <w:tmpl w:val="E956428C"/>
    <w:lvl w:ilvl="0">
      <w:start w:val="1"/>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6CEF69A5"/>
    <w:multiLevelType w:val="hybridMultilevel"/>
    <w:tmpl w:val="B2808282"/>
    <w:lvl w:ilvl="0" w:tplc="5CE6656A">
      <w:start w:val="1"/>
      <w:numFmt w:val="decimal"/>
      <w:lvlText w:val="%1."/>
      <w:lvlJc w:val="left"/>
      <w:pPr>
        <w:ind w:left="502"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6CFC50AF"/>
    <w:multiLevelType w:val="multilevel"/>
    <w:tmpl w:val="3A74F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2D35C13"/>
    <w:multiLevelType w:val="multilevel"/>
    <w:tmpl w:val="2B34C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6100B18"/>
    <w:multiLevelType w:val="multilevel"/>
    <w:tmpl w:val="90E41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6FE4FC9"/>
    <w:multiLevelType w:val="multilevel"/>
    <w:tmpl w:val="1F962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8AA61C5"/>
    <w:multiLevelType w:val="multilevel"/>
    <w:tmpl w:val="1CF89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96E412E"/>
    <w:multiLevelType w:val="multilevel"/>
    <w:tmpl w:val="A6A46E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7AFA2753"/>
    <w:multiLevelType w:val="multilevel"/>
    <w:tmpl w:val="A8507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FAB1997"/>
    <w:multiLevelType w:val="multilevel"/>
    <w:tmpl w:val="E63E9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09238466">
    <w:abstractNumId w:val="25"/>
  </w:num>
  <w:num w:numId="2" w16cid:durableId="673262658">
    <w:abstractNumId w:val="29"/>
  </w:num>
  <w:num w:numId="3" w16cid:durableId="1435788682">
    <w:abstractNumId w:val="0"/>
  </w:num>
  <w:num w:numId="4" w16cid:durableId="339162128">
    <w:abstractNumId w:val="2"/>
  </w:num>
  <w:num w:numId="5" w16cid:durableId="2035618567">
    <w:abstractNumId w:val="35"/>
  </w:num>
  <w:num w:numId="6" w16cid:durableId="2020809660">
    <w:abstractNumId w:val="28"/>
  </w:num>
  <w:num w:numId="7" w16cid:durableId="1424839548">
    <w:abstractNumId w:val="27"/>
  </w:num>
  <w:num w:numId="8" w16cid:durableId="1481314210">
    <w:abstractNumId w:val="22"/>
  </w:num>
  <w:num w:numId="9" w16cid:durableId="1599942317">
    <w:abstractNumId w:val="6"/>
  </w:num>
  <w:num w:numId="10" w16cid:durableId="1241138894">
    <w:abstractNumId w:val="1"/>
  </w:num>
  <w:num w:numId="11" w16cid:durableId="1927034600">
    <w:abstractNumId w:val="36"/>
  </w:num>
  <w:num w:numId="12" w16cid:durableId="549927616">
    <w:abstractNumId w:val="12"/>
  </w:num>
  <w:num w:numId="13" w16cid:durableId="1415860415">
    <w:abstractNumId w:val="11"/>
  </w:num>
  <w:num w:numId="14" w16cid:durableId="1872693637">
    <w:abstractNumId w:val="17"/>
  </w:num>
  <w:num w:numId="15" w16cid:durableId="1837064959">
    <w:abstractNumId w:val="21"/>
  </w:num>
  <w:num w:numId="16" w16cid:durableId="577908282">
    <w:abstractNumId w:val="13"/>
  </w:num>
  <w:num w:numId="17" w16cid:durableId="803279078">
    <w:abstractNumId w:val="14"/>
  </w:num>
  <w:num w:numId="18" w16cid:durableId="1175532520">
    <w:abstractNumId w:val="32"/>
  </w:num>
  <w:num w:numId="19" w16cid:durableId="1943342653">
    <w:abstractNumId w:val="5"/>
  </w:num>
  <w:num w:numId="20" w16cid:durableId="1817599205">
    <w:abstractNumId w:val="24"/>
  </w:num>
  <w:num w:numId="21" w16cid:durableId="1993171437">
    <w:abstractNumId w:val="3"/>
  </w:num>
  <w:num w:numId="22" w16cid:durableId="2123303914">
    <w:abstractNumId w:val="16"/>
  </w:num>
  <w:num w:numId="23" w16cid:durableId="1264679616">
    <w:abstractNumId w:val="18"/>
  </w:num>
  <w:num w:numId="24" w16cid:durableId="97718692">
    <w:abstractNumId w:val="37"/>
  </w:num>
  <w:num w:numId="25" w16cid:durableId="1263611243">
    <w:abstractNumId w:val="23"/>
  </w:num>
  <w:num w:numId="26" w16cid:durableId="1384866407">
    <w:abstractNumId w:val="9"/>
  </w:num>
  <w:num w:numId="27" w16cid:durableId="1232538622">
    <w:abstractNumId w:val="26"/>
  </w:num>
  <w:num w:numId="28" w16cid:durableId="298267683">
    <w:abstractNumId w:val="19"/>
  </w:num>
  <w:num w:numId="29" w16cid:durableId="1962958534">
    <w:abstractNumId w:val="20"/>
  </w:num>
  <w:num w:numId="30" w16cid:durableId="1203634940">
    <w:abstractNumId w:val="15"/>
  </w:num>
  <w:num w:numId="31" w16cid:durableId="1844785233">
    <w:abstractNumId w:val="10"/>
  </w:num>
  <w:num w:numId="32" w16cid:durableId="972175600">
    <w:abstractNumId w:val="31"/>
  </w:num>
  <w:num w:numId="33" w16cid:durableId="1378236889">
    <w:abstractNumId w:val="7"/>
  </w:num>
  <w:num w:numId="34" w16cid:durableId="151608910">
    <w:abstractNumId w:val="34"/>
  </w:num>
  <w:num w:numId="35" w16cid:durableId="588777812">
    <w:abstractNumId w:val="4"/>
  </w:num>
  <w:num w:numId="36" w16cid:durableId="425613652">
    <w:abstractNumId w:val="8"/>
  </w:num>
  <w:num w:numId="37" w16cid:durableId="226041717">
    <w:abstractNumId w:val="30"/>
  </w:num>
  <w:num w:numId="38" w16cid:durableId="316307571">
    <w:abstractNumId w:val="33"/>
  </w:num>
  <w:numIdMacAtCleanup w:val="7"/>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4"/>
  <w:embedTrueTypeFonts/>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7FAB"/>
    <w:rsid w:val="00025A6B"/>
    <w:rsid w:val="00031476"/>
    <w:rsid w:val="00031752"/>
    <w:rsid w:val="00034966"/>
    <w:rsid w:val="00036E7C"/>
    <w:rsid w:val="00044317"/>
    <w:rsid w:val="000446AF"/>
    <w:rsid w:val="000570C1"/>
    <w:rsid w:val="00072A59"/>
    <w:rsid w:val="0007312E"/>
    <w:rsid w:val="00074CE5"/>
    <w:rsid w:val="000806C4"/>
    <w:rsid w:val="00082510"/>
    <w:rsid w:val="0009014C"/>
    <w:rsid w:val="000A45F8"/>
    <w:rsid w:val="000A752D"/>
    <w:rsid w:val="000E3E9C"/>
    <w:rsid w:val="00104E60"/>
    <w:rsid w:val="0010636D"/>
    <w:rsid w:val="0010788C"/>
    <w:rsid w:val="00141E0F"/>
    <w:rsid w:val="00145F4A"/>
    <w:rsid w:val="00152A80"/>
    <w:rsid w:val="001535AC"/>
    <w:rsid w:val="00157238"/>
    <w:rsid w:val="00181AA3"/>
    <w:rsid w:val="001834DB"/>
    <w:rsid w:val="00193A42"/>
    <w:rsid w:val="00195741"/>
    <w:rsid w:val="0019679B"/>
    <w:rsid w:val="001A2D8C"/>
    <w:rsid w:val="001A4012"/>
    <w:rsid w:val="001C1FFD"/>
    <w:rsid w:val="001C36E0"/>
    <w:rsid w:val="001D7D99"/>
    <w:rsid w:val="001E4228"/>
    <w:rsid w:val="001F1F19"/>
    <w:rsid w:val="0020392B"/>
    <w:rsid w:val="002109D5"/>
    <w:rsid w:val="00214DB5"/>
    <w:rsid w:val="00216790"/>
    <w:rsid w:val="00221635"/>
    <w:rsid w:val="002225A6"/>
    <w:rsid w:val="002225CE"/>
    <w:rsid w:val="00230915"/>
    <w:rsid w:val="00246EBF"/>
    <w:rsid w:val="00271598"/>
    <w:rsid w:val="0027542D"/>
    <w:rsid w:val="00275E49"/>
    <w:rsid w:val="00293564"/>
    <w:rsid w:val="002951D6"/>
    <w:rsid w:val="002A3B10"/>
    <w:rsid w:val="002B22F5"/>
    <w:rsid w:val="002B7DFD"/>
    <w:rsid w:val="002C55D1"/>
    <w:rsid w:val="002D1E88"/>
    <w:rsid w:val="002D59DD"/>
    <w:rsid w:val="002D7C15"/>
    <w:rsid w:val="002E1408"/>
    <w:rsid w:val="00316B04"/>
    <w:rsid w:val="00321C24"/>
    <w:rsid w:val="00337B7C"/>
    <w:rsid w:val="003453FE"/>
    <w:rsid w:val="00352DBB"/>
    <w:rsid w:val="0035597E"/>
    <w:rsid w:val="00362D33"/>
    <w:rsid w:val="0038146F"/>
    <w:rsid w:val="003A51F3"/>
    <w:rsid w:val="003A76F1"/>
    <w:rsid w:val="003B065B"/>
    <w:rsid w:val="003B5262"/>
    <w:rsid w:val="003B68EB"/>
    <w:rsid w:val="003D470C"/>
    <w:rsid w:val="003E244E"/>
    <w:rsid w:val="00407FAB"/>
    <w:rsid w:val="0041352D"/>
    <w:rsid w:val="00414C11"/>
    <w:rsid w:val="004269A6"/>
    <w:rsid w:val="004465BF"/>
    <w:rsid w:val="00460C49"/>
    <w:rsid w:val="0046221C"/>
    <w:rsid w:val="004671AA"/>
    <w:rsid w:val="004B1FA5"/>
    <w:rsid w:val="004C685A"/>
    <w:rsid w:val="004C7123"/>
    <w:rsid w:val="004D17A9"/>
    <w:rsid w:val="004D7C3D"/>
    <w:rsid w:val="004E016E"/>
    <w:rsid w:val="004E2CCF"/>
    <w:rsid w:val="004E38A9"/>
    <w:rsid w:val="004E3BEF"/>
    <w:rsid w:val="004F0B64"/>
    <w:rsid w:val="004F72C6"/>
    <w:rsid w:val="0050097A"/>
    <w:rsid w:val="00522B2B"/>
    <w:rsid w:val="00527239"/>
    <w:rsid w:val="00533C5C"/>
    <w:rsid w:val="005437BF"/>
    <w:rsid w:val="0054398D"/>
    <w:rsid w:val="00546F6E"/>
    <w:rsid w:val="00551F9D"/>
    <w:rsid w:val="00561045"/>
    <w:rsid w:val="00567422"/>
    <w:rsid w:val="00567F63"/>
    <w:rsid w:val="005730E7"/>
    <w:rsid w:val="005754CB"/>
    <w:rsid w:val="0057668E"/>
    <w:rsid w:val="00577EB6"/>
    <w:rsid w:val="005864D7"/>
    <w:rsid w:val="005A112B"/>
    <w:rsid w:val="005A3528"/>
    <w:rsid w:val="005A4DE8"/>
    <w:rsid w:val="005A60F9"/>
    <w:rsid w:val="005B0E65"/>
    <w:rsid w:val="005B2B4A"/>
    <w:rsid w:val="005C15A8"/>
    <w:rsid w:val="005C49FB"/>
    <w:rsid w:val="005D364C"/>
    <w:rsid w:val="005D5E7E"/>
    <w:rsid w:val="005D7B16"/>
    <w:rsid w:val="005F3033"/>
    <w:rsid w:val="006008D9"/>
    <w:rsid w:val="00603E2C"/>
    <w:rsid w:val="00603FB0"/>
    <w:rsid w:val="00613608"/>
    <w:rsid w:val="00620789"/>
    <w:rsid w:val="00635BB9"/>
    <w:rsid w:val="006530D5"/>
    <w:rsid w:val="00662F77"/>
    <w:rsid w:val="00670200"/>
    <w:rsid w:val="00672C97"/>
    <w:rsid w:val="00692047"/>
    <w:rsid w:val="00694FBA"/>
    <w:rsid w:val="006A327A"/>
    <w:rsid w:val="006A33EC"/>
    <w:rsid w:val="006A6EF3"/>
    <w:rsid w:val="006A7D41"/>
    <w:rsid w:val="006C6C07"/>
    <w:rsid w:val="006D4CFA"/>
    <w:rsid w:val="006D717A"/>
    <w:rsid w:val="006D7AB5"/>
    <w:rsid w:val="006E000B"/>
    <w:rsid w:val="006E4DDA"/>
    <w:rsid w:val="00721997"/>
    <w:rsid w:val="00723A69"/>
    <w:rsid w:val="0072535A"/>
    <w:rsid w:val="00761D09"/>
    <w:rsid w:val="0076397D"/>
    <w:rsid w:val="00776F5D"/>
    <w:rsid w:val="00791A8F"/>
    <w:rsid w:val="007962E2"/>
    <w:rsid w:val="007A5C57"/>
    <w:rsid w:val="007B339E"/>
    <w:rsid w:val="007C38B2"/>
    <w:rsid w:val="007C620F"/>
    <w:rsid w:val="007D617B"/>
    <w:rsid w:val="007D7C8E"/>
    <w:rsid w:val="007E108B"/>
    <w:rsid w:val="007E1AC6"/>
    <w:rsid w:val="007E25DC"/>
    <w:rsid w:val="007F593A"/>
    <w:rsid w:val="007F62CF"/>
    <w:rsid w:val="00800331"/>
    <w:rsid w:val="00802D91"/>
    <w:rsid w:val="00804FD8"/>
    <w:rsid w:val="00825FAE"/>
    <w:rsid w:val="0082734D"/>
    <w:rsid w:val="00831066"/>
    <w:rsid w:val="00855798"/>
    <w:rsid w:val="00860BDA"/>
    <w:rsid w:val="00862B1F"/>
    <w:rsid w:val="00862E40"/>
    <w:rsid w:val="00863646"/>
    <w:rsid w:val="008648C3"/>
    <w:rsid w:val="00864A1B"/>
    <w:rsid w:val="00867F4E"/>
    <w:rsid w:val="00874FED"/>
    <w:rsid w:val="00876BD5"/>
    <w:rsid w:val="00880A39"/>
    <w:rsid w:val="00882A1C"/>
    <w:rsid w:val="008830BC"/>
    <w:rsid w:val="00896896"/>
    <w:rsid w:val="008977D1"/>
    <w:rsid w:val="008A16E2"/>
    <w:rsid w:val="008B712F"/>
    <w:rsid w:val="008C294F"/>
    <w:rsid w:val="008D001E"/>
    <w:rsid w:val="008D082C"/>
    <w:rsid w:val="008D2B61"/>
    <w:rsid w:val="008D3459"/>
    <w:rsid w:val="008D6098"/>
    <w:rsid w:val="00902268"/>
    <w:rsid w:val="00906B0B"/>
    <w:rsid w:val="00911AEE"/>
    <w:rsid w:val="00917357"/>
    <w:rsid w:val="00924A94"/>
    <w:rsid w:val="00924D9D"/>
    <w:rsid w:val="009313D6"/>
    <w:rsid w:val="0095081A"/>
    <w:rsid w:val="00953C5B"/>
    <w:rsid w:val="009542EB"/>
    <w:rsid w:val="00963AD1"/>
    <w:rsid w:val="00970ECC"/>
    <w:rsid w:val="0097779B"/>
    <w:rsid w:val="00977944"/>
    <w:rsid w:val="009827AD"/>
    <w:rsid w:val="009851C4"/>
    <w:rsid w:val="00987324"/>
    <w:rsid w:val="0099205B"/>
    <w:rsid w:val="009977EC"/>
    <w:rsid w:val="009A3916"/>
    <w:rsid w:val="009A42CF"/>
    <w:rsid w:val="009C2854"/>
    <w:rsid w:val="009D0D89"/>
    <w:rsid w:val="009D1AFE"/>
    <w:rsid w:val="009D394E"/>
    <w:rsid w:val="009D4A72"/>
    <w:rsid w:val="009E7A7F"/>
    <w:rsid w:val="009F67F8"/>
    <w:rsid w:val="00A00CD4"/>
    <w:rsid w:val="00A0287D"/>
    <w:rsid w:val="00A05F28"/>
    <w:rsid w:val="00A1533A"/>
    <w:rsid w:val="00A177F4"/>
    <w:rsid w:val="00A377AB"/>
    <w:rsid w:val="00A41C35"/>
    <w:rsid w:val="00A56BE6"/>
    <w:rsid w:val="00A6529F"/>
    <w:rsid w:val="00A76D6D"/>
    <w:rsid w:val="00A800A1"/>
    <w:rsid w:val="00A80D68"/>
    <w:rsid w:val="00A92AF2"/>
    <w:rsid w:val="00A94B75"/>
    <w:rsid w:val="00A95BAA"/>
    <w:rsid w:val="00AD349D"/>
    <w:rsid w:val="00AE3CA6"/>
    <w:rsid w:val="00AE7CC2"/>
    <w:rsid w:val="00AF5764"/>
    <w:rsid w:val="00AF642A"/>
    <w:rsid w:val="00B00791"/>
    <w:rsid w:val="00B020D1"/>
    <w:rsid w:val="00B0740A"/>
    <w:rsid w:val="00B20215"/>
    <w:rsid w:val="00B22E79"/>
    <w:rsid w:val="00B233E6"/>
    <w:rsid w:val="00B24749"/>
    <w:rsid w:val="00B424D4"/>
    <w:rsid w:val="00B524F3"/>
    <w:rsid w:val="00B546A3"/>
    <w:rsid w:val="00B54F71"/>
    <w:rsid w:val="00B568E7"/>
    <w:rsid w:val="00B71CCA"/>
    <w:rsid w:val="00B81599"/>
    <w:rsid w:val="00B81C76"/>
    <w:rsid w:val="00B821AB"/>
    <w:rsid w:val="00B83377"/>
    <w:rsid w:val="00BA147D"/>
    <w:rsid w:val="00BB4F47"/>
    <w:rsid w:val="00BC1DFE"/>
    <w:rsid w:val="00BC3C97"/>
    <w:rsid w:val="00BF14B2"/>
    <w:rsid w:val="00BF70AF"/>
    <w:rsid w:val="00C1572A"/>
    <w:rsid w:val="00C2156D"/>
    <w:rsid w:val="00C226A7"/>
    <w:rsid w:val="00C26708"/>
    <w:rsid w:val="00C3232F"/>
    <w:rsid w:val="00C33D73"/>
    <w:rsid w:val="00C34785"/>
    <w:rsid w:val="00C50050"/>
    <w:rsid w:val="00C53286"/>
    <w:rsid w:val="00C543D5"/>
    <w:rsid w:val="00C661AD"/>
    <w:rsid w:val="00C822EB"/>
    <w:rsid w:val="00C82343"/>
    <w:rsid w:val="00C96EA2"/>
    <w:rsid w:val="00CA52D5"/>
    <w:rsid w:val="00CC7EBA"/>
    <w:rsid w:val="00CD22E8"/>
    <w:rsid w:val="00CD6EDE"/>
    <w:rsid w:val="00CF2947"/>
    <w:rsid w:val="00D10F8C"/>
    <w:rsid w:val="00D11B30"/>
    <w:rsid w:val="00D14F81"/>
    <w:rsid w:val="00D20A9E"/>
    <w:rsid w:val="00D25B4E"/>
    <w:rsid w:val="00D53E1F"/>
    <w:rsid w:val="00D54923"/>
    <w:rsid w:val="00D65ADE"/>
    <w:rsid w:val="00D707EA"/>
    <w:rsid w:val="00D71F4F"/>
    <w:rsid w:val="00D72E37"/>
    <w:rsid w:val="00D82A01"/>
    <w:rsid w:val="00D84859"/>
    <w:rsid w:val="00D87091"/>
    <w:rsid w:val="00DA28A2"/>
    <w:rsid w:val="00DA3853"/>
    <w:rsid w:val="00DB0C4A"/>
    <w:rsid w:val="00DB19C1"/>
    <w:rsid w:val="00DC042D"/>
    <w:rsid w:val="00DC3465"/>
    <w:rsid w:val="00DC3917"/>
    <w:rsid w:val="00DD02C0"/>
    <w:rsid w:val="00DE3A21"/>
    <w:rsid w:val="00DE6F4F"/>
    <w:rsid w:val="00DF1498"/>
    <w:rsid w:val="00DF4507"/>
    <w:rsid w:val="00DF495E"/>
    <w:rsid w:val="00DF7D40"/>
    <w:rsid w:val="00E00A4C"/>
    <w:rsid w:val="00E012BF"/>
    <w:rsid w:val="00E0408D"/>
    <w:rsid w:val="00E11F9F"/>
    <w:rsid w:val="00E12735"/>
    <w:rsid w:val="00E1509A"/>
    <w:rsid w:val="00E1532B"/>
    <w:rsid w:val="00E208AC"/>
    <w:rsid w:val="00E22203"/>
    <w:rsid w:val="00E26D04"/>
    <w:rsid w:val="00E327CA"/>
    <w:rsid w:val="00E4031A"/>
    <w:rsid w:val="00E5065F"/>
    <w:rsid w:val="00E67099"/>
    <w:rsid w:val="00E82288"/>
    <w:rsid w:val="00E87799"/>
    <w:rsid w:val="00E962FE"/>
    <w:rsid w:val="00E9677D"/>
    <w:rsid w:val="00EA3D9C"/>
    <w:rsid w:val="00EA7E30"/>
    <w:rsid w:val="00EC0CB9"/>
    <w:rsid w:val="00EC7752"/>
    <w:rsid w:val="00ED0339"/>
    <w:rsid w:val="00EE0713"/>
    <w:rsid w:val="00EE3F8A"/>
    <w:rsid w:val="00EF3D79"/>
    <w:rsid w:val="00F24AE9"/>
    <w:rsid w:val="00F2540B"/>
    <w:rsid w:val="00F3015E"/>
    <w:rsid w:val="00F3117D"/>
    <w:rsid w:val="00F4009C"/>
    <w:rsid w:val="00F54E72"/>
    <w:rsid w:val="00F60018"/>
    <w:rsid w:val="00F60A57"/>
    <w:rsid w:val="00F6371C"/>
    <w:rsid w:val="00F63778"/>
    <w:rsid w:val="00F647DD"/>
    <w:rsid w:val="00F742DB"/>
    <w:rsid w:val="00F83990"/>
    <w:rsid w:val="00F90FE3"/>
    <w:rsid w:val="00F94981"/>
    <w:rsid w:val="00FA0772"/>
    <w:rsid w:val="00FA13ED"/>
    <w:rsid w:val="00FA5E5B"/>
    <w:rsid w:val="00FB52B6"/>
    <w:rsid w:val="00FB7FCD"/>
    <w:rsid w:val="00FD1486"/>
    <w:rsid w:val="00FD65DB"/>
    <w:rsid w:val="00FE2536"/>
    <w:rsid w:val="00FE6E27"/>
    <w:rsid w:val="00FE7914"/>
    <w:rsid w:val="00FF67FD"/>
    <w:rsid w:val="00FF70A5"/>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D02658"/>
  <w15:docId w15:val="{E07A3A97-2F3A-46BF-87CB-F1D4D0E4B5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alibri" w:eastAsia="Calibri" w:hAnsi="Calibri" w:cs="Calibri"/>
        <w:sz w:val="22"/>
        <w:szCs w:val="22"/>
        <w:lang w:val="en" w:eastAsia="en-US" w:bidi="fa-IR"/>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77EB6"/>
    <w:rPr>
      <w:rFonts w:cs="B Nazanin"/>
      <w:szCs w:val="28"/>
    </w:rPr>
  </w:style>
  <w:style w:type="paragraph" w:styleId="Heading1">
    <w:name w:val="heading 1"/>
    <w:basedOn w:val="Normal"/>
    <w:next w:val="Normal"/>
    <w:link w:val="Heading1Char"/>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rsid w:val="0009014C"/>
    <w:pPr>
      <w:keepNext/>
      <w:bidi/>
      <w:spacing w:after="0" w:line="480" w:lineRule="auto"/>
      <w:outlineLvl w:val="1"/>
    </w:pPr>
    <w:rPr>
      <w:rFonts w:ascii="Times New Roman Bold" w:eastAsia="Times New Roman" w:hAnsi="Times New Roman Bold" w:cs="B Titr"/>
      <w:b/>
      <w:bCs/>
      <w:sz w:val="28"/>
    </w:rPr>
  </w:style>
  <w:style w:type="paragraph" w:styleId="Heading3">
    <w:name w:val="heading 3"/>
    <w:basedOn w:val="Normal"/>
    <w:next w:val="Normal"/>
    <w:link w:val="Heading3Char"/>
    <w:uiPriority w:val="9"/>
    <w:unhideWhenUsed/>
    <w:qFormat/>
    <w:pPr>
      <w:keepNext/>
      <w:keepLines/>
      <w:spacing w:before="280" w:after="80"/>
      <w:outlineLvl w:val="2"/>
    </w:pPr>
    <w:rPr>
      <w:b/>
      <w:bCs/>
      <w:sz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bidi/>
      <w:spacing w:after="0" w:line="240" w:lineRule="auto"/>
      <w:jc w:val="center"/>
    </w:pPr>
    <w:rPr>
      <w:rFonts w:ascii="Times New Roman" w:eastAsia="Times New Roman" w:hAnsi="Times New Roman" w:cs="Times New Roman"/>
      <w:sz w:val="20"/>
      <w:szCs w:val="20"/>
    </w:rPr>
  </w:style>
  <w:style w:type="paragraph" w:styleId="Subtitle">
    <w:name w:val="Subtitle"/>
    <w:basedOn w:val="Normal"/>
    <w:next w:val="Normal"/>
    <w:uiPriority w:val="11"/>
    <w:qFormat/>
    <w:pPr>
      <w:pBdr>
        <w:top w:val="single" w:sz="4" w:space="1" w:color="000000"/>
      </w:pBdr>
      <w:bidi/>
      <w:spacing w:after="0" w:line="240" w:lineRule="auto"/>
      <w:jc w:val="both"/>
    </w:pPr>
    <w:rPr>
      <w:rFonts w:ascii="Times New Roman" w:eastAsia="Times New Roman" w:hAnsi="Times New Roman" w:cs="Times New Roman"/>
      <w:sz w:val="20"/>
      <w:szCs w:val="20"/>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table" w:customStyle="1" w:styleId="a3">
    <w:basedOn w:val="TableNormal0"/>
    <w:tblPr>
      <w:tblStyleRowBandSize w:val="1"/>
      <w:tblStyleColBandSize w:val="1"/>
      <w:tblCellMar>
        <w:top w:w="0" w:type="dxa"/>
        <w:left w:w="108" w:type="dxa"/>
        <w:bottom w:w="0" w:type="dxa"/>
        <w:right w:w="108" w:type="dxa"/>
      </w:tblCellMar>
    </w:tblPr>
  </w:style>
  <w:style w:type="table" w:customStyle="1" w:styleId="a4">
    <w:basedOn w:val="TableNormal0"/>
    <w:tblPr>
      <w:tblStyleRowBandSize w:val="1"/>
      <w:tblStyleColBandSize w:val="1"/>
      <w:tblCellMar>
        <w:top w:w="0" w:type="dxa"/>
        <w:left w:w="108" w:type="dxa"/>
        <w:bottom w:w="0" w:type="dxa"/>
        <w:right w:w="108" w:type="dxa"/>
      </w:tblCellMar>
    </w:tblPr>
  </w:style>
  <w:style w:type="paragraph" w:styleId="ListParagraph">
    <w:name w:val="List Paragraph"/>
    <w:basedOn w:val="Normal"/>
    <w:uiPriority w:val="34"/>
    <w:qFormat/>
    <w:rsid w:val="009A42CF"/>
    <w:pPr>
      <w:spacing w:after="160" w:line="278" w:lineRule="auto"/>
      <w:ind w:left="720"/>
      <w:contextualSpacing/>
    </w:pPr>
    <w:rPr>
      <w:rFonts w:asciiTheme="minorHAnsi" w:eastAsiaTheme="minorEastAsia" w:hAnsiTheme="minorHAnsi" w:cstheme="minorBidi"/>
      <w:kern w:val="2"/>
      <w:sz w:val="24"/>
      <w:szCs w:val="24"/>
      <w:lang w:val="en-US" w:bidi="ar-SA"/>
      <w14:ligatures w14:val="standardContextual"/>
    </w:rPr>
  </w:style>
  <w:style w:type="paragraph" w:styleId="Header">
    <w:name w:val="header"/>
    <w:basedOn w:val="Normal"/>
    <w:link w:val="HeaderChar"/>
    <w:uiPriority w:val="99"/>
    <w:unhideWhenUsed/>
    <w:rsid w:val="009A42CF"/>
    <w:pPr>
      <w:tabs>
        <w:tab w:val="center" w:pos="4680"/>
        <w:tab w:val="right" w:pos="9360"/>
      </w:tabs>
      <w:spacing w:after="0" w:line="240" w:lineRule="auto"/>
    </w:pPr>
    <w:rPr>
      <w:rFonts w:asciiTheme="minorHAnsi" w:eastAsiaTheme="minorEastAsia" w:hAnsiTheme="minorHAnsi" w:cstheme="minorBidi"/>
      <w:kern w:val="2"/>
      <w:sz w:val="24"/>
      <w:szCs w:val="24"/>
      <w:lang w:val="en-US" w:bidi="ar-SA"/>
      <w14:ligatures w14:val="standardContextual"/>
    </w:rPr>
  </w:style>
  <w:style w:type="character" w:customStyle="1" w:styleId="HeaderChar">
    <w:name w:val="Header Char"/>
    <w:basedOn w:val="DefaultParagraphFont"/>
    <w:link w:val="Header"/>
    <w:uiPriority w:val="99"/>
    <w:rsid w:val="009A42CF"/>
    <w:rPr>
      <w:rFonts w:asciiTheme="minorHAnsi" w:eastAsiaTheme="minorEastAsia" w:hAnsiTheme="minorHAnsi" w:cstheme="minorBidi"/>
      <w:kern w:val="2"/>
      <w:sz w:val="24"/>
      <w:szCs w:val="24"/>
      <w:lang w:val="en-US" w:bidi="ar-SA"/>
      <w14:ligatures w14:val="standardContextual"/>
    </w:rPr>
  </w:style>
  <w:style w:type="paragraph" w:styleId="Footer">
    <w:name w:val="footer"/>
    <w:basedOn w:val="Normal"/>
    <w:link w:val="FooterChar"/>
    <w:uiPriority w:val="99"/>
    <w:unhideWhenUsed/>
    <w:rsid w:val="009A42CF"/>
    <w:pPr>
      <w:tabs>
        <w:tab w:val="center" w:pos="4680"/>
        <w:tab w:val="right" w:pos="9360"/>
      </w:tabs>
      <w:spacing w:after="0" w:line="240" w:lineRule="auto"/>
    </w:pPr>
    <w:rPr>
      <w:rFonts w:asciiTheme="minorHAnsi" w:eastAsiaTheme="minorEastAsia" w:hAnsiTheme="minorHAnsi" w:cstheme="minorBidi"/>
      <w:kern w:val="2"/>
      <w:sz w:val="24"/>
      <w:szCs w:val="24"/>
      <w:lang w:val="en-US" w:bidi="ar-SA"/>
      <w14:ligatures w14:val="standardContextual"/>
    </w:rPr>
  </w:style>
  <w:style w:type="character" w:customStyle="1" w:styleId="FooterChar">
    <w:name w:val="Footer Char"/>
    <w:basedOn w:val="DefaultParagraphFont"/>
    <w:link w:val="Footer"/>
    <w:uiPriority w:val="99"/>
    <w:rsid w:val="009A42CF"/>
    <w:rPr>
      <w:rFonts w:asciiTheme="minorHAnsi" w:eastAsiaTheme="minorEastAsia" w:hAnsiTheme="minorHAnsi" w:cstheme="minorBidi"/>
      <w:kern w:val="2"/>
      <w:sz w:val="24"/>
      <w:szCs w:val="24"/>
      <w:lang w:val="en-US" w:bidi="ar-SA"/>
      <w14:ligatures w14:val="standardContextual"/>
    </w:rPr>
  </w:style>
  <w:style w:type="paragraph" w:styleId="NormalWeb">
    <w:name w:val="Normal (Web)"/>
    <w:basedOn w:val="Normal"/>
    <w:uiPriority w:val="99"/>
    <w:semiHidden/>
    <w:unhideWhenUsed/>
    <w:rsid w:val="009A42CF"/>
    <w:pPr>
      <w:spacing w:after="160" w:line="278" w:lineRule="auto"/>
    </w:pPr>
    <w:rPr>
      <w:rFonts w:ascii="Times New Roman" w:eastAsiaTheme="minorEastAsia" w:hAnsi="Times New Roman" w:cs="Times New Roman"/>
      <w:kern w:val="2"/>
      <w:sz w:val="24"/>
      <w:szCs w:val="24"/>
      <w:lang w:val="en-US" w:bidi="ar-SA"/>
      <w14:ligatures w14:val="standardContextual"/>
    </w:rPr>
  </w:style>
  <w:style w:type="character" w:styleId="Hyperlink">
    <w:name w:val="Hyperlink"/>
    <w:basedOn w:val="DefaultParagraphFont"/>
    <w:uiPriority w:val="99"/>
    <w:unhideWhenUsed/>
    <w:rsid w:val="009A42CF"/>
    <w:rPr>
      <w:color w:val="0000FF" w:themeColor="hyperlink"/>
      <w:u w:val="single"/>
    </w:rPr>
  </w:style>
  <w:style w:type="character" w:customStyle="1" w:styleId="UnresolvedMention1">
    <w:name w:val="Unresolved Mention1"/>
    <w:basedOn w:val="DefaultParagraphFont"/>
    <w:uiPriority w:val="99"/>
    <w:semiHidden/>
    <w:unhideWhenUsed/>
    <w:rsid w:val="009A42CF"/>
    <w:rPr>
      <w:color w:val="605E5C"/>
      <w:shd w:val="clear" w:color="auto" w:fill="E1DFDD"/>
    </w:rPr>
  </w:style>
  <w:style w:type="character" w:styleId="CommentReference">
    <w:name w:val="annotation reference"/>
    <w:basedOn w:val="DefaultParagraphFont"/>
    <w:uiPriority w:val="99"/>
    <w:semiHidden/>
    <w:unhideWhenUsed/>
    <w:rsid w:val="009A42CF"/>
    <w:rPr>
      <w:sz w:val="16"/>
      <w:szCs w:val="16"/>
    </w:rPr>
  </w:style>
  <w:style w:type="paragraph" w:styleId="CommentText">
    <w:name w:val="annotation text"/>
    <w:basedOn w:val="Normal"/>
    <w:link w:val="CommentTextChar"/>
    <w:uiPriority w:val="99"/>
    <w:unhideWhenUsed/>
    <w:rsid w:val="00074CE5"/>
    <w:pPr>
      <w:spacing w:after="160" w:line="240" w:lineRule="auto"/>
    </w:pPr>
    <w:rPr>
      <w:rFonts w:asciiTheme="minorHAnsi" w:eastAsiaTheme="minorEastAsia" w:hAnsiTheme="minorHAnsi" w:cs="B Roya"/>
      <w:bCs/>
      <w:kern w:val="2"/>
      <w:sz w:val="20"/>
      <w:lang w:val="en-US" w:bidi="ar-SA"/>
      <w14:ligatures w14:val="standardContextual"/>
    </w:rPr>
  </w:style>
  <w:style w:type="character" w:customStyle="1" w:styleId="CommentTextChar">
    <w:name w:val="Comment Text Char"/>
    <w:basedOn w:val="DefaultParagraphFont"/>
    <w:link w:val="CommentText"/>
    <w:uiPriority w:val="99"/>
    <w:rsid w:val="00074CE5"/>
    <w:rPr>
      <w:rFonts w:asciiTheme="minorHAnsi" w:eastAsiaTheme="minorEastAsia" w:hAnsiTheme="minorHAnsi" w:cs="B Roya"/>
      <w:bCs/>
      <w:kern w:val="2"/>
      <w:sz w:val="20"/>
      <w:lang w:val="en-US" w:bidi="ar-SA"/>
      <w14:ligatures w14:val="standardContextual"/>
    </w:rPr>
  </w:style>
  <w:style w:type="paragraph" w:styleId="CommentSubject">
    <w:name w:val="annotation subject"/>
    <w:basedOn w:val="CommentText"/>
    <w:next w:val="CommentText"/>
    <w:link w:val="CommentSubjectChar"/>
    <w:uiPriority w:val="99"/>
    <w:semiHidden/>
    <w:unhideWhenUsed/>
    <w:rsid w:val="009A42CF"/>
    <w:rPr>
      <w:b/>
      <w:bCs w:val="0"/>
    </w:rPr>
  </w:style>
  <w:style w:type="character" w:customStyle="1" w:styleId="CommentSubjectChar">
    <w:name w:val="Comment Subject Char"/>
    <w:basedOn w:val="CommentTextChar"/>
    <w:link w:val="CommentSubject"/>
    <w:uiPriority w:val="99"/>
    <w:semiHidden/>
    <w:rsid w:val="009A42CF"/>
    <w:rPr>
      <w:rFonts w:asciiTheme="minorHAnsi" w:eastAsiaTheme="minorEastAsia" w:hAnsiTheme="minorHAnsi" w:cstheme="minorBidi"/>
      <w:b/>
      <w:bCs w:val="0"/>
      <w:kern w:val="2"/>
      <w:sz w:val="20"/>
      <w:szCs w:val="20"/>
      <w:lang w:val="en-US" w:bidi="ar-SA"/>
      <w14:ligatures w14:val="standardContextual"/>
    </w:rPr>
  </w:style>
  <w:style w:type="paragraph" w:styleId="BalloonText">
    <w:name w:val="Balloon Text"/>
    <w:basedOn w:val="Normal"/>
    <w:link w:val="BalloonTextChar"/>
    <w:uiPriority w:val="99"/>
    <w:semiHidden/>
    <w:unhideWhenUsed/>
    <w:rsid w:val="009A42CF"/>
    <w:pPr>
      <w:spacing w:after="0" w:line="240" w:lineRule="auto"/>
    </w:pPr>
    <w:rPr>
      <w:rFonts w:ascii="Segoe UI" w:eastAsiaTheme="minorEastAsia" w:hAnsi="Segoe UI" w:cs="Segoe UI"/>
      <w:kern w:val="2"/>
      <w:sz w:val="18"/>
      <w:szCs w:val="18"/>
      <w:lang w:val="en-US" w:bidi="ar-SA"/>
      <w14:ligatures w14:val="standardContextual"/>
    </w:rPr>
  </w:style>
  <w:style w:type="character" w:customStyle="1" w:styleId="BalloonTextChar">
    <w:name w:val="Balloon Text Char"/>
    <w:basedOn w:val="DefaultParagraphFont"/>
    <w:link w:val="BalloonText"/>
    <w:uiPriority w:val="99"/>
    <w:semiHidden/>
    <w:rsid w:val="009A42CF"/>
    <w:rPr>
      <w:rFonts w:ascii="Segoe UI" w:eastAsiaTheme="minorEastAsia" w:hAnsi="Segoe UI" w:cs="Segoe UI"/>
      <w:kern w:val="2"/>
      <w:sz w:val="18"/>
      <w:szCs w:val="18"/>
      <w:lang w:val="en-US" w:bidi="ar-SA"/>
      <w14:ligatures w14:val="standardContextual"/>
    </w:rPr>
  </w:style>
  <w:style w:type="character" w:customStyle="1" w:styleId="UnresolvedMention2">
    <w:name w:val="Unresolved Mention2"/>
    <w:basedOn w:val="DefaultParagraphFont"/>
    <w:uiPriority w:val="99"/>
    <w:semiHidden/>
    <w:unhideWhenUsed/>
    <w:rsid w:val="009A42CF"/>
    <w:rPr>
      <w:color w:val="605E5C"/>
      <w:shd w:val="clear" w:color="auto" w:fill="E1DFDD"/>
    </w:rPr>
  </w:style>
  <w:style w:type="character" w:styleId="Emphasis">
    <w:name w:val="Emphasis"/>
    <w:basedOn w:val="DefaultParagraphFont"/>
    <w:uiPriority w:val="20"/>
    <w:qFormat/>
    <w:rsid w:val="009A42CF"/>
    <w:rPr>
      <w:i/>
      <w:iCs/>
    </w:rPr>
  </w:style>
  <w:style w:type="paragraph" w:styleId="FootnoteText">
    <w:name w:val="footnote text"/>
    <w:basedOn w:val="Normal"/>
    <w:link w:val="FootnoteTextChar"/>
    <w:uiPriority w:val="99"/>
    <w:semiHidden/>
    <w:unhideWhenUsed/>
    <w:rsid w:val="009A42CF"/>
    <w:pPr>
      <w:bidi/>
      <w:spacing w:after="0" w:line="240" w:lineRule="auto"/>
    </w:pPr>
    <w:rPr>
      <w:rFonts w:ascii="Times New Roman" w:eastAsia="SimSun" w:hAnsi="Times New Roman" w:cs="Times New Roman"/>
      <w:sz w:val="20"/>
      <w:szCs w:val="20"/>
      <w:lang w:val="en-US" w:eastAsia="zh-CN"/>
    </w:rPr>
  </w:style>
  <w:style w:type="character" w:customStyle="1" w:styleId="FootnoteTextChar">
    <w:name w:val="Footnote Text Char"/>
    <w:basedOn w:val="DefaultParagraphFont"/>
    <w:link w:val="FootnoteText"/>
    <w:uiPriority w:val="99"/>
    <w:semiHidden/>
    <w:rsid w:val="009A42CF"/>
    <w:rPr>
      <w:rFonts w:ascii="Times New Roman" w:eastAsia="SimSun" w:hAnsi="Times New Roman" w:cs="Times New Roman"/>
      <w:sz w:val="20"/>
      <w:szCs w:val="20"/>
      <w:lang w:val="en-US" w:eastAsia="zh-CN"/>
    </w:rPr>
  </w:style>
  <w:style w:type="character" w:styleId="FootnoteReference">
    <w:name w:val="footnote reference"/>
    <w:uiPriority w:val="99"/>
    <w:semiHidden/>
    <w:unhideWhenUsed/>
    <w:rsid w:val="009A42CF"/>
    <w:rPr>
      <w:vertAlign w:val="superscript"/>
    </w:rPr>
  </w:style>
  <w:style w:type="character" w:customStyle="1" w:styleId="TitleChar">
    <w:name w:val="Title Char"/>
    <w:basedOn w:val="DefaultParagraphFont"/>
    <w:link w:val="Title"/>
    <w:uiPriority w:val="10"/>
    <w:rsid w:val="009A42CF"/>
    <w:rPr>
      <w:rFonts w:ascii="Times New Roman" w:eastAsia="Times New Roman" w:hAnsi="Times New Roman" w:cs="Times New Roman"/>
      <w:sz w:val="20"/>
      <w:szCs w:val="20"/>
    </w:rPr>
  </w:style>
  <w:style w:type="table" w:styleId="PlainTable1">
    <w:name w:val="Plain Table 1"/>
    <w:basedOn w:val="TableNormal"/>
    <w:uiPriority w:val="41"/>
    <w:rsid w:val="009A42CF"/>
    <w:pPr>
      <w:spacing w:after="0" w:line="240" w:lineRule="auto"/>
    </w:pPr>
    <w:rPr>
      <w:rFonts w:asciiTheme="minorHAnsi" w:eastAsiaTheme="minorEastAsia" w:hAnsiTheme="minorHAnsi" w:cstheme="minorBidi"/>
      <w:kern w:val="2"/>
      <w:sz w:val="24"/>
      <w:szCs w:val="24"/>
      <w:lang w:val="en-US" w:bidi="ar-SA"/>
      <w14:ligatures w14:val="standardContextual"/>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1Char">
    <w:name w:val="Heading 1 Char"/>
    <w:basedOn w:val="DefaultParagraphFont"/>
    <w:link w:val="Heading1"/>
    <w:uiPriority w:val="9"/>
    <w:rsid w:val="009A42CF"/>
    <w:rPr>
      <w:b/>
      <w:bCs/>
      <w:sz w:val="48"/>
      <w:szCs w:val="48"/>
    </w:rPr>
  </w:style>
  <w:style w:type="character" w:customStyle="1" w:styleId="Heading3Char">
    <w:name w:val="Heading 3 Char"/>
    <w:basedOn w:val="DefaultParagraphFont"/>
    <w:link w:val="Heading3"/>
    <w:uiPriority w:val="9"/>
    <w:rsid w:val="009A42CF"/>
    <w:rPr>
      <w:b/>
      <w:bCs/>
      <w:sz w:val="28"/>
      <w:szCs w:val="28"/>
    </w:rPr>
  </w:style>
  <w:style w:type="character" w:styleId="Strong">
    <w:name w:val="Strong"/>
    <w:basedOn w:val="DefaultParagraphFont"/>
    <w:uiPriority w:val="22"/>
    <w:qFormat/>
    <w:rsid w:val="009A42CF"/>
    <w:rPr>
      <w:b/>
      <w:bCs/>
    </w:rPr>
  </w:style>
  <w:style w:type="table" w:styleId="TableGrid">
    <w:name w:val="Table Grid"/>
    <w:basedOn w:val="TableNormal"/>
    <w:uiPriority w:val="39"/>
    <w:rsid w:val="00825F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B22E7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Caption">
    <w:name w:val="caption"/>
    <w:basedOn w:val="Normal"/>
    <w:next w:val="Normal"/>
    <w:uiPriority w:val="35"/>
    <w:unhideWhenUsed/>
    <w:qFormat/>
    <w:rsid w:val="00DC042D"/>
    <w:pPr>
      <w:spacing w:line="240" w:lineRule="auto"/>
    </w:pPr>
    <w:rPr>
      <w:i/>
      <w:iCs/>
      <w:color w:val="1F497D" w:themeColor="text2"/>
      <w:sz w:val="18"/>
      <w:szCs w:val="18"/>
    </w:rPr>
  </w:style>
  <w:style w:type="paragraph" w:styleId="TOCHeading">
    <w:name w:val="TOC Heading"/>
    <w:basedOn w:val="Heading1"/>
    <w:next w:val="Normal"/>
    <w:uiPriority w:val="39"/>
    <w:unhideWhenUsed/>
    <w:qFormat/>
    <w:rsid w:val="000570C1"/>
    <w:pPr>
      <w:spacing w:before="240" w:after="0" w:line="259" w:lineRule="auto"/>
      <w:outlineLvl w:val="9"/>
    </w:pPr>
    <w:rPr>
      <w:rFonts w:asciiTheme="majorHAnsi" w:eastAsiaTheme="majorEastAsia" w:hAnsiTheme="majorHAnsi" w:cstheme="majorBidi"/>
      <w:b w:val="0"/>
      <w:bCs w:val="0"/>
      <w:color w:val="365F91" w:themeColor="accent1" w:themeShade="BF"/>
      <w:sz w:val="32"/>
      <w:szCs w:val="32"/>
      <w:lang w:val="en-US" w:bidi="ar-SA"/>
    </w:rPr>
  </w:style>
  <w:style w:type="paragraph" w:styleId="TOC2">
    <w:name w:val="toc 2"/>
    <w:basedOn w:val="Normal"/>
    <w:next w:val="Normal"/>
    <w:autoRedefine/>
    <w:uiPriority w:val="39"/>
    <w:unhideWhenUsed/>
    <w:rsid w:val="000570C1"/>
    <w:pPr>
      <w:spacing w:after="100"/>
      <w:ind w:left="220"/>
    </w:pPr>
  </w:style>
  <w:style w:type="paragraph" w:styleId="TOC1">
    <w:name w:val="toc 1"/>
    <w:basedOn w:val="Normal"/>
    <w:next w:val="Normal"/>
    <w:autoRedefine/>
    <w:uiPriority w:val="39"/>
    <w:unhideWhenUsed/>
    <w:rsid w:val="000570C1"/>
    <w:pPr>
      <w:spacing w:after="100"/>
    </w:pPr>
  </w:style>
  <w:style w:type="paragraph" w:styleId="TableofFigures">
    <w:name w:val="table of figures"/>
    <w:basedOn w:val="Normal"/>
    <w:next w:val="Normal"/>
    <w:uiPriority w:val="99"/>
    <w:unhideWhenUsed/>
    <w:rsid w:val="000570C1"/>
    <w:pPr>
      <w:spacing w:after="0"/>
    </w:pPr>
  </w:style>
  <w:style w:type="paragraph" w:styleId="NoSpacing">
    <w:name w:val="No Spacing"/>
    <w:uiPriority w:val="1"/>
    <w:qFormat/>
    <w:rsid w:val="00B71CCA"/>
    <w:pPr>
      <w:spacing w:after="0" w:line="240" w:lineRule="auto"/>
    </w:pPr>
  </w:style>
  <w:style w:type="character" w:styleId="UnresolvedMention">
    <w:name w:val="Unresolved Mention"/>
    <w:basedOn w:val="DefaultParagraphFont"/>
    <w:uiPriority w:val="99"/>
    <w:semiHidden/>
    <w:unhideWhenUsed/>
    <w:rsid w:val="007D7C8E"/>
    <w:rPr>
      <w:color w:val="605E5C"/>
      <w:shd w:val="clear" w:color="auto" w:fill="E1DFDD"/>
    </w:rPr>
  </w:style>
  <w:style w:type="paragraph" w:styleId="TOC3">
    <w:name w:val="toc 3"/>
    <w:basedOn w:val="Normal"/>
    <w:next w:val="Normal"/>
    <w:autoRedefine/>
    <w:uiPriority w:val="39"/>
    <w:unhideWhenUsed/>
    <w:rsid w:val="00D72E37"/>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355272268">
      <w:bodyDiv w:val="1"/>
      <w:marLeft w:val="0"/>
      <w:marRight w:val="0"/>
      <w:marTop w:val="0"/>
      <w:marBottom w:val="0"/>
      <w:divBdr>
        <w:top w:val="none" w:sz="0" w:space="0" w:color="auto"/>
        <w:left w:val="none" w:sz="0" w:space="0" w:color="auto"/>
        <w:bottom w:val="none" w:sz="0" w:space="0" w:color="auto"/>
        <w:right w:val="none" w:sz="0" w:space="0" w:color="auto"/>
      </w:divBdr>
    </w:div>
    <w:div w:id="879973044">
      <w:bodyDiv w:val="1"/>
      <w:marLeft w:val="0"/>
      <w:marRight w:val="0"/>
      <w:marTop w:val="0"/>
      <w:marBottom w:val="0"/>
      <w:divBdr>
        <w:top w:val="none" w:sz="0" w:space="0" w:color="auto"/>
        <w:left w:val="none" w:sz="0" w:space="0" w:color="auto"/>
        <w:bottom w:val="none" w:sz="0" w:space="0" w:color="auto"/>
        <w:right w:val="none" w:sz="0" w:space="0" w:color="auto"/>
      </w:divBdr>
    </w:div>
    <w:div w:id="1153596294">
      <w:bodyDiv w:val="1"/>
      <w:marLeft w:val="0"/>
      <w:marRight w:val="0"/>
      <w:marTop w:val="0"/>
      <w:marBottom w:val="0"/>
      <w:divBdr>
        <w:top w:val="none" w:sz="0" w:space="0" w:color="auto"/>
        <w:left w:val="none" w:sz="0" w:space="0" w:color="auto"/>
        <w:bottom w:val="none" w:sz="0" w:space="0" w:color="auto"/>
        <w:right w:val="none" w:sz="0" w:space="0" w:color="auto"/>
      </w:divBdr>
    </w:div>
    <w:div w:id="18600075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doi.org/10.1111/1467-9566.ep11339939" TargetMode="External"/><Relationship Id="rId18" Type="http://schemas.openxmlformats.org/officeDocument/2006/relationships/hyperlink" Target="https://doi.org/10.1007/s40263-023-01007-y" TargetMode="External"/><Relationship Id="rId26" Type="http://schemas.openxmlformats.org/officeDocument/2006/relationships/hyperlink" Target="https://doi.org/10.1007/BF01322837" TargetMode="External"/><Relationship Id="rId3" Type="http://schemas.openxmlformats.org/officeDocument/2006/relationships/styles" Target="styles.xml"/><Relationship Id="rId21" Type="http://schemas.openxmlformats.org/officeDocument/2006/relationships/hyperlink" Target="https://doi.org/10.17879/freeneuropathology-2023-4927" TargetMode="External"/><Relationship Id="rId7" Type="http://schemas.openxmlformats.org/officeDocument/2006/relationships/endnotes" Target="endnotes.xml"/><Relationship Id="rId12" Type="http://schemas.openxmlformats.org/officeDocument/2006/relationships/hyperlink" Target="https://doi.org/10.1080/22111512.2022.2052482" TargetMode="External"/><Relationship Id="rId17" Type="http://schemas.openxmlformats.org/officeDocument/2006/relationships/hyperlink" Target="https://doi.org/10.1007/s40520-019-01257-8" TargetMode="External"/><Relationship Id="rId25" Type="http://schemas.openxmlformats.org/officeDocument/2006/relationships/hyperlink" Target="https://doi.org/10.1186/s12883-017-0808-8" TargetMode="External"/><Relationship Id="rId2" Type="http://schemas.openxmlformats.org/officeDocument/2006/relationships/numbering" Target="numbering.xml"/><Relationship Id="rId16" Type="http://schemas.openxmlformats.org/officeDocument/2006/relationships/hyperlink" Target="https://doi.org/10.1111/j.1533-8525.1995.tb00459.x" TargetMode="External"/><Relationship Id="rId20" Type="http://schemas.openxmlformats.org/officeDocument/2006/relationships/hyperlink" Target="https://doi.org/10.1146/annurev.so.14.080188.001453"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doi.org/10.1159/000321649" TargetMode="External"/><Relationship Id="rId5" Type="http://schemas.openxmlformats.org/officeDocument/2006/relationships/webSettings" Target="webSettings.xml"/><Relationship Id="rId15" Type="http://schemas.openxmlformats.org/officeDocument/2006/relationships/hyperlink" Target="https://doi.org/10.24112/jaes.090001" TargetMode="External"/><Relationship Id="rId23" Type="http://schemas.openxmlformats.org/officeDocument/2006/relationships/hyperlink" Target="https://doi.org/10.20944/preprints202501.0344.v1" TargetMode="External"/><Relationship Id="rId28" Type="http://schemas.openxmlformats.org/officeDocument/2006/relationships/hyperlink" Target="https://doi.org/10.3389/fnins.2023.1141606" TargetMode="External"/><Relationship Id="rId10" Type="http://schemas.openxmlformats.org/officeDocument/2006/relationships/image" Target="media/image2.png"/><Relationship Id="rId19" Type="http://schemas.openxmlformats.org/officeDocument/2006/relationships/hyperlink" Target="https://doi.org/10.1038/s41582-022-00726-1"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doi.org/10.1080/09638288.2024.2361804" TargetMode="External"/><Relationship Id="rId22" Type="http://schemas.openxmlformats.org/officeDocument/2006/relationships/hyperlink" Target="https://doi.org/10.3390/jcm12103606" TargetMode="External"/><Relationship Id="rId27" Type="http://schemas.openxmlformats.org/officeDocument/2006/relationships/hyperlink" Target="https://doi.org/10.1016/j.neurol.2025.01.375" TargetMode="Externa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676D83-B38F-4F93-8E4C-C72BDA2537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51</Pages>
  <Words>13929</Words>
  <Characters>79397</Characters>
  <Application>Microsoft Office Word</Application>
  <DocSecurity>0</DocSecurity>
  <Lines>661</Lines>
  <Paragraphs>186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Ganji</dc:creator>
  <cp:lastModifiedBy>Microsoft Office User</cp:lastModifiedBy>
  <cp:revision>2</cp:revision>
  <dcterms:created xsi:type="dcterms:W3CDTF">2026-08-08T12:47:00Z</dcterms:created>
  <dcterms:modified xsi:type="dcterms:W3CDTF">2026-08-08T12:47:00Z</dcterms:modified>
</cp:coreProperties>
</file>